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52" w:rsidRPr="00D00727" w:rsidRDefault="00F752BA" w:rsidP="00BA4999">
      <w:pPr>
        <w:spacing w:before="240" w:after="0"/>
        <w:ind w:right="-360"/>
        <w:rPr>
          <w:b/>
          <w:sz w:val="24"/>
          <w:szCs w:val="28"/>
        </w:rPr>
      </w:pPr>
      <w:r w:rsidRPr="00D00727">
        <w:rPr>
          <w:b/>
          <w:sz w:val="24"/>
          <w:szCs w:val="28"/>
        </w:rPr>
        <w:t xml:space="preserve">Strategic Planning and Budget </w:t>
      </w:r>
      <w:r w:rsidR="00E52E52" w:rsidRPr="00D00727">
        <w:rPr>
          <w:b/>
          <w:sz w:val="24"/>
          <w:szCs w:val="28"/>
        </w:rPr>
        <w:t>Advisory Committee</w:t>
      </w:r>
      <w:r w:rsidRPr="00D00727">
        <w:rPr>
          <w:b/>
          <w:sz w:val="24"/>
          <w:szCs w:val="28"/>
        </w:rPr>
        <w:t xml:space="preserve"> (SPBAC)</w:t>
      </w:r>
    </w:p>
    <w:p w:rsidR="008A0032" w:rsidRPr="00D00727" w:rsidRDefault="00EF045E" w:rsidP="00BA4999">
      <w:pPr>
        <w:rPr>
          <w:b/>
          <w:sz w:val="40"/>
          <w:szCs w:val="28"/>
        </w:rPr>
      </w:pPr>
      <w:r w:rsidRPr="00D00727">
        <w:rPr>
          <w:b/>
          <w:sz w:val="32"/>
        </w:rPr>
        <w:t xml:space="preserve">Budget </w:t>
      </w:r>
      <w:r w:rsidR="00CC2F42" w:rsidRPr="00D00727">
        <w:rPr>
          <w:b/>
          <w:sz w:val="32"/>
        </w:rPr>
        <w:t xml:space="preserve">Increment </w:t>
      </w:r>
      <w:r w:rsidRPr="00D00727">
        <w:rPr>
          <w:b/>
          <w:sz w:val="32"/>
        </w:rPr>
        <w:t>Request Form</w:t>
      </w:r>
    </w:p>
    <w:p w:rsidR="00F752BA" w:rsidRDefault="00F752BA" w:rsidP="00E52E52">
      <w:r w:rsidRPr="00BA4999">
        <w:rPr>
          <w:b/>
        </w:rPr>
        <w:t>PURPOSE:</w:t>
      </w:r>
      <w:r>
        <w:t xml:space="preserve"> Use this form to propose new UAS operating fund increments or </w:t>
      </w:r>
      <w:r w:rsidR="00E52E52">
        <w:t xml:space="preserve">initiatives </w:t>
      </w:r>
      <w:r>
        <w:t xml:space="preserve">(e.g. legislative requests for programs or positions) </w:t>
      </w:r>
      <w:r w:rsidR="00E52E52">
        <w:t xml:space="preserve">which require </w:t>
      </w:r>
      <w:r>
        <w:t xml:space="preserve">either NEW </w:t>
      </w:r>
      <w:r w:rsidR="00E52E52">
        <w:t xml:space="preserve">resources </w:t>
      </w:r>
      <w:r>
        <w:t xml:space="preserve">or a major internal REALLOCATION of </w:t>
      </w:r>
      <w:r w:rsidR="00E52E52">
        <w:t xml:space="preserve">existing </w:t>
      </w:r>
      <w:r>
        <w:t>funding</w:t>
      </w:r>
      <w:r w:rsidR="00E52E52">
        <w:t xml:space="preserve">.  </w:t>
      </w:r>
      <w:r w:rsidR="00AF1F61">
        <w:t>Individuals</w:t>
      </w:r>
      <w:r>
        <w:t xml:space="preserve"> preparing proposals should consult with their dean or director prior to submitting to SPBAC.</w:t>
      </w:r>
    </w:p>
    <w:p w:rsidR="00E52E52" w:rsidRDefault="00E52E52" w:rsidP="00E52E52">
      <w:r>
        <w:t xml:space="preserve">For </w:t>
      </w:r>
      <w:r w:rsidR="00F752BA">
        <w:t xml:space="preserve">more routine and/or modest </w:t>
      </w:r>
      <w:r>
        <w:t xml:space="preserve">proposals </w:t>
      </w:r>
      <w:r w:rsidR="00F752BA">
        <w:t>affecting existing department or program budgets</w:t>
      </w:r>
      <w:r w:rsidR="008105B8">
        <w:t>, please</w:t>
      </w:r>
      <w:r>
        <w:t xml:space="preserve"> consult UAS Personnel Budget Procedures &amp; Practices (</w:t>
      </w:r>
      <w:hyperlink r:id="rId9" w:history="1">
        <w:r w:rsidRPr="000C0E1C">
          <w:rPr>
            <w:rStyle w:val="Hyperlink"/>
          </w:rPr>
          <w:t>http://uas.alaska.edu/budget/docs/budget/uas-personnel-budget-procedures-practices.pdf</w:t>
        </w:r>
      </w:hyperlink>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4499"/>
        <w:gridCol w:w="3168"/>
      </w:tblGrid>
      <w:tr w:rsidR="00E52E52" w:rsidRPr="00D96C36" w:rsidTr="00D00727">
        <w:trPr>
          <w:trHeight w:val="467"/>
        </w:trPr>
        <w:tc>
          <w:tcPr>
            <w:tcW w:w="1520" w:type="pct"/>
            <w:shd w:val="clear" w:color="auto" w:fill="auto"/>
            <w:vAlign w:val="center"/>
          </w:tcPr>
          <w:p w:rsidR="00E52E52" w:rsidRPr="00D96C36" w:rsidRDefault="00E52E52" w:rsidP="00E52E52">
            <w:pPr>
              <w:tabs>
                <w:tab w:val="right" w:pos="9180"/>
              </w:tabs>
              <w:spacing w:after="0"/>
              <w:jc w:val="right"/>
              <w:rPr>
                <w:b/>
              </w:rPr>
            </w:pPr>
            <w:r w:rsidRPr="00D96C36">
              <w:rPr>
                <w:b/>
              </w:rPr>
              <w:t>Increment Title:</w:t>
            </w:r>
          </w:p>
        </w:tc>
        <w:tc>
          <w:tcPr>
            <w:tcW w:w="3480" w:type="pct"/>
            <w:gridSpan w:val="2"/>
            <w:shd w:val="clear" w:color="auto" w:fill="auto"/>
            <w:vAlign w:val="center"/>
          </w:tcPr>
          <w:p w:rsidR="00E52E52" w:rsidRPr="00D96C36" w:rsidRDefault="00280C79" w:rsidP="00DE3C51">
            <w:pPr>
              <w:tabs>
                <w:tab w:val="right" w:pos="9180"/>
              </w:tabs>
              <w:spacing w:after="0"/>
              <w:rPr>
                <w:b/>
              </w:rPr>
            </w:pPr>
            <w:r>
              <w:rPr>
                <w:b/>
              </w:rPr>
              <w:t xml:space="preserve">Disability Services </w:t>
            </w:r>
            <w:r w:rsidR="00DE3C51">
              <w:rPr>
                <w:b/>
              </w:rPr>
              <w:t>Advisor</w:t>
            </w:r>
          </w:p>
        </w:tc>
      </w:tr>
      <w:tr w:rsidR="002E5EA5" w:rsidRPr="00D96C36" w:rsidTr="00D00727">
        <w:trPr>
          <w:trHeight w:val="467"/>
        </w:trPr>
        <w:tc>
          <w:tcPr>
            <w:tcW w:w="1520" w:type="pct"/>
            <w:shd w:val="clear" w:color="auto" w:fill="auto"/>
            <w:vAlign w:val="center"/>
          </w:tcPr>
          <w:p w:rsidR="002E5EA5" w:rsidRPr="00D96C36" w:rsidRDefault="002E5EA5" w:rsidP="00E52E52">
            <w:pPr>
              <w:tabs>
                <w:tab w:val="right" w:pos="9180"/>
              </w:tabs>
              <w:spacing w:after="0"/>
              <w:jc w:val="right"/>
              <w:rPr>
                <w:b/>
              </w:rPr>
            </w:pPr>
            <w:r w:rsidRPr="00D96C36">
              <w:rPr>
                <w:b/>
              </w:rPr>
              <w:t>Campus/Department</w:t>
            </w:r>
            <w:r w:rsidR="00F752BA">
              <w:rPr>
                <w:b/>
              </w:rPr>
              <w:t xml:space="preserve"> or Program</w:t>
            </w:r>
            <w:r w:rsidR="00CC2F42" w:rsidRPr="00D96C36">
              <w:rPr>
                <w:b/>
              </w:rPr>
              <w:t>:</w:t>
            </w:r>
          </w:p>
        </w:tc>
        <w:tc>
          <w:tcPr>
            <w:tcW w:w="3480" w:type="pct"/>
            <w:gridSpan w:val="2"/>
            <w:shd w:val="clear" w:color="auto" w:fill="auto"/>
            <w:vAlign w:val="center"/>
          </w:tcPr>
          <w:p w:rsidR="002E5EA5" w:rsidRPr="00D96C36" w:rsidRDefault="00280C79" w:rsidP="00E52E52">
            <w:pPr>
              <w:tabs>
                <w:tab w:val="right" w:pos="9180"/>
              </w:tabs>
              <w:spacing w:after="0"/>
              <w:rPr>
                <w:b/>
              </w:rPr>
            </w:pPr>
            <w:r>
              <w:rPr>
                <w:b/>
              </w:rPr>
              <w:t>UAS/Student Resource Center-Disability Services</w:t>
            </w:r>
          </w:p>
        </w:tc>
      </w:tr>
      <w:tr w:rsidR="00E80F5D" w:rsidRPr="00D96C36" w:rsidTr="00D00727">
        <w:trPr>
          <w:trHeight w:val="440"/>
        </w:trPr>
        <w:tc>
          <w:tcPr>
            <w:tcW w:w="1520" w:type="pct"/>
            <w:shd w:val="clear" w:color="auto" w:fill="auto"/>
            <w:vAlign w:val="center"/>
          </w:tcPr>
          <w:p w:rsidR="00E80F5D" w:rsidRPr="00D96C36" w:rsidRDefault="00E80F5D" w:rsidP="00E52E52">
            <w:pPr>
              <w:tabs>
                <w:tab w:val="right" w:pos="9180"/>
              </w:tabs>
              <w:spacing w:after="0"/>
              <w:jc w:val="right"/>
              <w:rPr>
                <w:b/>
              </w:rPr>
            </w:pPr>
            <w:r w:rsidRPr="00D96C36">
              <w:rPr>
                <w:b/>
              </w:rPr>
              <w:t>Fiscal Year</w:t>
            </w:r>
            <w:r w:rsidR="008A0032">
              <w:rPr>
                <w:b/>
              </w:rPr>
              <w:t>/Time  Frame</w:t>
            </w:r>
          </w:p>
        </w:tc>
        <w:tc>
          <w:tcPr>
            <w:tcW w:w="3480" w:type="pct"/>
            <w:gridSpan w:val="2"/>
            <w:shd w:val="clear" w:color="auto" w:fill="auto"/>
            <w:vAlign w:val="center"/>
          </w:tcPr>
          <w:p w:rsidR="00E80F5D" w:rsidRPr="00D96C36" w:rsidRDefault="00280C79" w:rsidP="00E52E52">
            <w:pPr>
              <w:tabs>
                <w:tab w:val="right" w:pos="9180"/>
              </w:tabs>
              <w:spacing w:after="0"/>
              <w:rPr>
                <w:b/>
              </w:rPr>
            </w:pPr>
            <w:r>
              <w:rPr>
                <w:b/>
              </w:rPr>
              <w:t>FY16</w:t>
            </w:r>
            <w:r w:rsidR="00DE3C51">
              <w:rPr>
                <w:b/>
              </w:rPr>
              <w:t xml:space="preserve"> or FY15 reallocation</w:t>
            </w:r>
          </w:p>
        </w:tc>
      </w:tr>
      <w:tr w:rsidR="00AF2B8B" w:rsidRPr="00D96C36" w:rsidTr="00AF2B8B">
        <w:trPr>
          <w:trHeight w:val="440"/>
        </w:trPr>
        <w:tc>
          <w:tcPr>
            <w:tcW w:w="1520" w:type="pct"/>
            <w:shd w:val="clear" w:color="auto" w:fill="auto"/>
            <w:vAlign w:val="center"/>
          </w:tcPr>
          <w:p w:rsidR="00AF2B8B" w:rsidRPr="00D96C36" w:rsidRDefault="00AF2B8B" w:rsidP="00E52E52">
            <w:pPr>
              <w:tabs>
                <w:tab w:val="right" w:pos="9180"/>
              </w:tabs>
              <w:spacing w:after="0"/>
              <w:jc w:val="right"/>
              <w:rPr>
                <w:b/>
              </w:rPr>
            </w:pPr>
            <w:r w:rsidRPr="00D96C36">
              <w:rPr>
                <w:b/>
              </w:rPr>
              <w:t>Submitted by:</w:t>
            </w:r>
          </w:p>
        </w:tc>
        <w:tc>
          <w:tcPr>
            <w:tcW w:w="2042" w:type="pct"/>
            <w:shd w:val="clear" w:color="auto" w:fill="auto"/>
            <w:vAlign w:val="center"/>
          </w:tcPr>
          <w:p w:rsidR="00AF2B8B" w:rsidRPr="00D96C36" w:rsidRDefault="00A720B2" w:rsidP="00E52E52">
            <w:pPr>
              <w:tabs>
                <w:tab w:val="right" w:pos="9180"/>
              </w:tabs>
              <w:spacing w:after="0"/>
              <w:rPr>
                <w:b/>
              </w:rPr>
            </w:pPr>
            <w:r>
              <w:rPr>
                <w:b/>
              </w:rPr>
              <w:t>Lori Klein</w:t>
            </w:r>
          </w:p>
        </w:tc>
        <w:tc>
          <w:tcPr>
            <w:tcW w:w="1438" w:type="pct"/>
            <w:shd w:val="clear" w:color="auto" w:fill="auto"/>
            <w:vAlign w:val="center"/>
          </w:tcPr>
          <w:p w:rsidR="00AF2B8B" w:rsidRPr="00D96C36" w:rsidRDefault="00AF2B8B" w:rsidP="00E52E52">
            <w:pPr>
              <w:tabs>
                <w:tab w:val="right" w:pos="9180"/>
              </w:tabs>
              <w:spacing w:after="0"/>
              <w:rPr>
                <w:b/>
              </w:rPr>
            </w:pPr>
            <w:r>
              <w:rPr>
                <w:b/>
              </w:rPr>
              <w:t>Date:</w:t>
            </w:r>
            <w:r w:rsidR="00280C79">
              <w:rPr>
                <w:b/>
              </w:rPr>
              <w:t xml:space="preserve">   1/30/14</w:t>
            </w:r>
          </w:p>
        </w:tc>
      </w:tr>
    </w:tbl>
    <w:p w:rsidR="005F5D2F" w:rsidRDefault="005F5D2F" w:rsidP="005F5D2F"/>
    <w:p w:rsidR="00EF045E" w:rsidRDefault="00EF045E" w:rsidP="00BA4999">
      <w:pPr>
        <w:numPr>
          <w:ilvl w:val="0"/>
          <w:numId w:val="1"/>
        </w:numPr>
        <w:tabs>
          <w:tab w:val="clear" w:pos="720"/>
          <w:tab w:val="num" w:pos="360"/>
        </w:tabs>
        <w:ind w:left="360"/>
      </w:pPr>
      <w:r w:rsidRPr="00877887">
        <w:rPr>
          <w:b/>
        </w:rPr>
        <w:t>Program</w:t>
      </w:r>
      <w:r w:rsidR="00FC11E1">
        <w:rPr>
          <w:b/>
        </w:rPr>
        <w:t>/Position</w:t>
      </w:r>
      <w:r w:rsidRPr="00877887">
        <w:rPr>
          <w:b/>
        </w:rPr>
        <w:t xml:space="preserve"> Description </w:t>
      </w:r>
      <w:r w:rsidRPr="00877887">
        <w:rPr>
          <w:i/>
        </w:rPr>
        <w:t xml:space="preserve">(Provide a </w:t>
      </w:r>
      <w:r w:rsidR="000E41F6">
        <w:rPr>
          <w:i/>
        </w:rPr>
        <w:t>descripti</w:t>
      </w:r>
      <w:r w:rsidR="00AF1F61">
        <w:rPr>
          <w:i/>
        </w:rPr>
        <w:t>on of the request and of its overall purpose)</w:t>
      </w:r>
    </w:p>
    <w:p w:rsidR="00304AB2" w:rsidRPr="00280C79" w:rsidRDefault="00280C79" w:rsidP="00280C79">
      <w:pPr>
        <w:ind w:left="360"/>
        <w:rPr>
          <w:b/>
          <w:color w:val="000000"/>
        </w:rPr>
      </w:pPr>
      <w:r>
        <w:rPr>
          <w:b/>
          <w:color w:val="000000"/>
        </w:rPr>
        <w:t xml:space="preserve">The Disability Support </w:t>
      </w:r>
      <w:r w:rsidR="00DE3C51">
        <w:rPr>
          <w:b/>
          <w:color w:val="000000"/>
        </w:rPr>
        <w:t xml:space="preserve">Advisor </w:t>
      </w:r>
      <w:r>
        <w:rPr>
          <w:b/>
          <w:color w:val="000000"/>
        </w:rPr>
        <w:t>works w</w:t>
      </w:r>
      <w:r w:rsidRPr="00F76913">
        <w:rPr>
          <w:b/>
          <w:color w:val="000000"/>
        </w:rPr>
        <w:t xml:space="preserve">ithin the guidelines of the ADA and Regent's Policy, </w:t>
      </w:r>
      <w:r>
        <w:rPr>
          <w:b/>
          <w:color w:val="000000"/>
        </w:rPr>
        <w:t xml:space="preserve">to </w:t>
      </w:r>
      <w:r w:rsidRPr="00F76913">
        <w:rPr>
          <w:b/>
          <w:color w:val="000000"/>
        </w:rPr>
        <w:t xml:space="preserve">determine </w:t>
      </w:r>
      <w:r w:rsidR="009A7B9F">
        <w:rPr>
          <w:b/>
          <w:color w:val="000000"/>
        </w:rPr>
        <w:t xml:space="preserve">and </w:t>
      </w:r>
      <w:r w:rsidR="009A7B9F" w:rsidRPr="00F76913">
        <w:rPr>
          <w:b/>
          <w:color w:val="000000"/>
        </w:rPr>
        <w:t>implement</w:t>
      </w:r>
      <w:r w:rsidRPr="00F76913">
        <w:rPr>
          <w:b/>
          <w:color w:val="000000"/>
        </w:rPr>
        <w:t xml:space="preserve"> appropriate academic and programmatic accommodations for</w:t>
      </w:r>
      <w:r w:rsidR="00DE3C51">
        <w:rPr>
          <w:b/>
          <w:color w:val="000000"/>
        </w:rPr>
        <w:t xml:space="preserve"> UAS</w:t>
      </w:r>
      <w:r w:rsidRPr="00F76913">
        <w:rPr>
          <w:b/>
          <w:color w:val="000000"/>
        </w:rPr>
        <w:t xml:space="preserve"> students who ha</w:t>
      </w:r>
      <w:r w:rsidR="00DE3C51">
        <w:rPr>
          <w:b/>
          <w:color w:val="000000"/>
        </w:rPr>
        <w:t>ve</w:t>
      </w:r>
      <w:r w:rsidRPr="00F76913">
        <w:rPr>
          <w:b/>
          <w:color w:val="000000"/>
        </w:rPr>
        <w:t xml:space="preserve"> documented disabilities. </w:t>
      </w:r>
      <w:r>
        <w:rPr>
          <w:b/>
          <w:color w:val="000000"/>
        </w:rPr>
        <w:t>This position will p</w:t>
      </w:r>
      <w:r w:rsidRPr="00F76913">
        <w:rPr>
          <w:b/>
          <w:color w:val="000000"/>
        </w:rPr>
        <w:t>rovide staff liaison services for students whe</w:t>
      </w:r>
      <w:r>
        <w:rPr>
          <w:b/>
          <w:color w:val="000000"/>
        </w:rPr>
        <w:t>n appropriate and/or necessary; p</w:t>
      </w:r>
      <w:r w:rsidRPr="00F76913">
        <w:rPr>
          <w:b/>
          <w:color w:val="000000"/>
        </w:rPr>
        <w:t>rovide training and service awareness to students, faculty and staff in the region. Work with Disability Support (DS) at UAA and UAF to build consistent statewide approach to service delivery when necessary. Maintain confidential records of services provided to students. Work with other UAS departments, fa</w:t>
      </w:r>
      <w:r>
        <w:rPr>
          <w:b/>
          <w:color w:val="000000"/>
        </w:rPr>
        <w:t>culty and staff on behalf of DS</w:t>
      </w:r>
      <w:r w:rsidRPr="00F76913">
        <w:rPr>
          <w:b/>
          <w:color w:val="000000"/>
        </w:rPr>
        <w:t xml:space="preserve"> students. Obtain and utilize basic skills of academic advising and Banner use. Coordinate service delivery with external partners such as REACH, SAIL, DVR, and others who are potential resources for disabled students.</w:t>
      </w:r>
    </w:p>
    <w:p w:rsidR="00CC2F42" w:rsidRPr="00E52E52" w:rsidRDefault="00CC2F42" w:rsidP="00E52E52">
      <w:pPr>
        <w:numPr>
          <w:ilvl w:val="0"/>
          <w:numId w:val="1"/>
        </w:numPr>
        <w:tabs>
          <w:tab w:val="clear" w:pos="720"/>
          <w:tab w:val="num" w:pos="360"/>
        </w:tabs>
        <w:ind w:left="360"/>
        <w:rPr>
          <w:b/>
        </w:rPr>
      </w:pPr>
      <w:r>
        <w:rPr>
          <w:b/>
        </w:rPr>
        <w:t>Need</w:t>
      </w:r>
      <w:r w:rsidR="00FC11E1">
        <w:rPr>
          <w:b/>
        </w:rPr>
        <w:t xml:space="preserve"> &amp; </w:t>
      </w:r>
      <w:r w:rsidR="00231DA1">
        <w:rPr>
          <w:b/>
        </w:rPr>
        <w:t>Justification</w:t>
      </w:r>
      <w:r w:rsidR="00F752BA">
        <w:rPr>
          <w:b/>
        </w:rPr>
        <w:t xml:space="preserve"> for Program/Position</w:t>
      </w:r>
      <w:r w:rsidR="00231DA1">
        <w:t xml:space="preserve"> </w:t>
      </w:r>
      <w:r w:rsidR="00231DA1">
        <w:rPr>
          <w:i/>
        </w:rPr>
        <w:t xml:space="preserve">(Explain why the request is needed, including </w:t>
      </w:r>
      <w:r w:rsidR="008A0032">
        <w:rPr>
          <w:i/>
        </w:rPr>
        <w:t>enha</w:t>
      </w:r>
      <w:r w:rsidR="00AF1F61">
        <w:rPr>
          <w:i/>
        </w:rPr>
        <w:t xml:space="preserve">ncement of existing programs, response to </w:t>
      </w:r>
      <w:r w:rsidR="00231DA1" w:rsidRPr="00877887">
        <w:rPr>
          <w:i/>
        </w:rPr>
        <w:t>m</w:t>
      </w:r>
      <w:r w:rsidR="00231DA1">
        <w:rPr>
          <w:i/>
        </w:rPr>
        <w:t>arket demand</w:t>
      </w:r>
      <w:r w:rsidR="00AF1F61">
        <w:rPr>
          <w:i/>
        </w:rPr>
        <w:t>, taking advantage of new opportunities</w:t>
      </w:r>
      <w:r w:rsidR="00231DA1">
        <w:rPr>
          <w:i/>
        </w:rPr>
        <w:t>.</w:t>
      </w:r>
      <w:r w:rsidR="00231DA1" w:rsidRPr="00877887">
        <w:rPr>
          <w:i/>
        </w:rPr>
        <w:t xml:space="preserve"> If applicable, include the number of students affected and specific employe</w:t>
      </w:r>
      <w:r w:rsidR="00231DA1">
        <w:rPr>
          <w:i/>
        </w:rPr>
        <w:t>r demand met.</w:t>
      </w:r>
      <w:r w:rsidR="00231DA1" w:rsidRPr="00877887">
        <w:rPr>
          <w:i/>
        </w:rPr>
        <w:t>)</w:t>
      </w:r>
      <w:r w:rsidR="00B8636A" w:rsidRPr="00B8636A">
        <w:rPr>
          <w:b/>
        </w:rPr>
        <w:t xml:space="preserve"> </w:t>
      </w:r>
    </w:p>
    <w:p w:rsidR="00280C79" w:rsidRPr="00F502FA" w:rsidRDefault="00280C79" w:rsidP="00280C79">
      <w:pPr>
        <w:tabs>
          <w:tab w:val="left" w:pos="7380"/>
        </w:tabs>
        <w:ind w:left="360"/>
        <w:rPr>
          <w:b/>
        </w:rPr>
      </w:pPr>
      <w:r w:rsidRPr="00F502FA">
        <w:rPr>
          <w:b/>
        </w:rPr>
        <w:t xml:space="preserve">Students seeking accommodations for disabilities are one of the fastest growing sub-populations at UAS. On the Juneau campus alone, the amount of students requesting accommodation fall semesters between 2009 and 2012 </w:t>
      </w:r>
      <w:r w:rsidR="00E05659" w:rsidRPr="00F502FA">
        <w:rPr>
          <w:b/>
        </w:rPr>
        <w:t>increased</w:t>
      </w:r>
      <w:r w:rsidR="00E05659">
        <w:rPr>
          <w:b/>
        </w:rPr>
        <w:t xml:space="preserve"> fourfold</w:t>
      </w:r>
      <w:r w:rsidR="009A7B9F">
        <w:rPr>
          <w:b/>
        </w:rPr>
        <w:t xml:space="preserve">. </w:t>
      </w:r>
      <w:r w:rsidRPr="00F502FA">
        <w:rPr>
          <w:b/>
        </w:rPr>
        <w:t xml:space="preserve"> Federal ADA guidelines now require Disability Services offices to start the process of accommodation for students with disabilities before official documentation is provided. This, in part, affects the increase in volume we’ve been experiencing, and we anticipate that this trend </w:t>
      </w:r>
      <w:r w:rsidR="00E05659">
        <w:rPr>
          <w:b/>
        </w:rPr>
        <w:t>will</w:t>
      </w:r>
      <w:r w:rsidR="00E05659" w:rsidRPr="00F502FA">
        <w:rPr>
          <w:b/>
        </w:rPr>
        <w:t xml:space="preserve"> continue</w:t>
      </w:r>
      <w:r w:rsidRPr="00F502FA">
        <w:rPr>
          <w:b/>
        </w:rPr>
        <w:t xml:space="preserve">. UAS has a .5 FTE professional staff dedicated to providing this service. </w:t>
      </w:r>
    </w:p>
    <w:p w:rsidR="00280C79" w:rsidRDefault="00280C79" w:rsidP="00280C79">
      <w:pPr>
        <w:tabs>
          <w:tab w:val="left" w:pos="7380"/>
        </w:tabs>
        <w:ind w:left="360"/>
        <w:rPr>
          <w:b/>
        </w:rPr>
      </w:pPr>
      <w:r w:rsidRPr="00F502FA">
        <w:rPr>
          <w:b/>
        </w:rPr>
        <w:t xml:space="preserve">The most effective accommodations are those made before a semester begins or as early in the semester as possible. This allows students to begin their courses with the support they need to be successful. Early application of accommodations also allows students, faculty and the DS </w:t>
      </w:r>
      <w:r w:rsidR="004832E0">
        <w:rPr>
          <w:b/>
        </w:rPr>
        <w:t xml:space="preserve">Advisor </w:t>
      </w:r>
      <w:r w:rsidRPr="00F502FA">
        <w:rPr>
          <w:b/>
        </w:rPr>
        <w:t xml:space="preserve">to communicate regarding adjustments that might need to be made. In Fall 2013, we </w:t>
      </w:r>
      <w:r w:rsidR="000840DE">
        <w:rPr>
          <w:b/>
        </w:rPr>
        <w:t>added</w:t>
      </w:r>
      <w:r w:rsidRPr="00F502FA">
        <w:rPr>
          <w:b/>
        </w:rPr>
        <w:t xml:space="preserve"> a part time, temporary position to assist with </w:t>
      </w:r>
    </w:p>
    <w:p w:rsidR="00280C79" w:rsidRDefault="00280C79" w:rsidP="00280C79">
      <w:pPr>
        <w:tabs>
          <w:tab w:val="left" w:pos="7380"/>
        </w:tabs>
        <w:ind w:left="360"/>
        <w:rPr>
          <w:b/>
        </w:rPr>
      </w:pPr>
    </w:p>
    <w:p w:rsidR="00280C79" w:rsidRPr="00F502FA" w:rsidRDefault="00280C79" w:rsidP="00280C79">
      <w:pPr>
        <w:tabs>
          <w:tab w:val="left" w:pos="7380"/>
        </w:tabs>
        <w:ind w:left="360"/>
      </w:pPr>
      <w:r w:rsidRPr="00F502FA">
        <w:rPr>
          <w:b/>
        </w:rPr>
        <w:lastRenderedPageBreak/>
        <w:t>the increase in students needing assistance. However, we anticipate that in order to meet current and future demand, we need to increase Disability Service staffing by one (1) FTE beginning Fall 201</w:t>
      </w:r>
      <w:r w:rsidR="000840DE">
        <w:rPr>
          <w:b/>
        </w:rPr>
        <w:t>4</w:t>
      </w:r>
      <w:r w:rsidR="00E05659">
        <w:rPr>
          <w:b/>
        </w:rPr>
        <w:t>.</w:t>
      </w:r>
    </w:p>
    <w:p w:rsidR="00CC2F42" w:rsidRPr="00BA4999" w:rsidRDefault="00CC2F42" w:rsidP="00BA4999">
      <w:pPr>
        <w:numPr>
          <w:ilvl w:val="0"/>
          <w:numId w:val="1"/>
        </w:numPr>
        <w:tabs>
          <w:tab w:val="clear" w:pos="720"/>
          <w:tab w:val="num" w:pos="360"/>
        </w:tabs>
        <w:spacing w:after="120"/>
        <w:ind w:left="360"/>
        <w:rPr>
          <w:b/>
        </w:rPr>
      </w:pPr>
      <w:r>
        <w:rPr>
          <w:b/>
        </w:rPr>
        <w:t>UAS Mission &amp; Core Themes</w:t>
      </w:r>
      <w:r>
        <w:t xml:space="preserve"> </w:t>
      </w:r>
      <w:r>
        <w:rPr>
          <w:i/>
        </w:rPr>
        <w:t>(Identify which aspects of the UAS Mission and Core Themes this request supports and explain how</w:t>
      </w:r>
      <w:r w:rsidR="00FC11E1">
        <w:rPr>
          <w:i/>
        </w:rPr>
        <w:t xml:space="preserve"> it advances the mission and themes</w:t>
      </w:r>
      <w:r>
        <w:rPr>
          <w:i/>
        </w:rPr>
        <w:t>.)</w:t>
      </w:r>
    </w:p>
    <w:p w:rsidR="00280C79" w:rsidRPr="00F502FA" w:rsidRDefault="00280C79" w:rsidP="00280C79">
      <w:pPr>
        <w:ind w:left="360"/>
        <w:rPr>
          <w:b/>
        </w:rPr>
      </w:pPr>
      <w:r w:rsidRPr="00F502FA">
        <w:rPr>
          <w:b/>
          <w:u w:val="single"/>
        </w:rPr>
        <w:t>Student Success</w:t>
      </w:r>
      <w:r w:rsidRPr="00F502FA">
        <w:rPr>
          <w:b/>
        </w:rPr>
        <w:t xml:space="preserve"> – This position will work directly with students with disabilities to provide them with the services necessary to be successful in their classes.</w:t>
      </w:r>
    </w:p>
    <w:p w:rsidR="00280C79" w:rsidRPr="00F502FA" w:rsidRDefault="00280C79" w:rsidP="00280C79">
      <w:pPr>
        <w:ind w:left="360"/>
        <w:rPr>
          <w:b/>
        </w:rPr>
      </w:pPr>
      <w:r w:rsidRPr="00F502FA">
        <w:rPr>
          <w:b/>
          <w:u w:val="single"/>
        </w:rPr>
        <w:t>Teaching &amp; Learning</w:t>
      </w:r>
      <w:r w:rsidRPr="00F502FA">
        <w:rPr>
          <w:b/>
        </w:rPr>
        <w:t xml:space="preserve"> – By connecting with students with disabilities prior to the beginning of their classes Disability Support is able to connect with both the student and their instructors to confirm any additional support needed. This allows the student a solid base of support from which to explore an</w:t>
      </w:r>
      <w:bookmarkStart w:id="0" w:name="_GoBack"/>
      <w:bookmarkEnd w:id="0"/>
      <w:r w:rsidRPr="00F502FA">
        <w:rPr>
          <w:b/>
        </w:rPr>
        <w:t>d attain their goals.</w:t>
      </w:r>
    </w:p>
    <w:p w:rsidR="00AF1F61" w:rsidRDefault="00280C79" w:rsidP="0005652E">
      <w:pPr>
        <w:ind w:left="360"/>
        <w:rPr>
          <w:b/>
        </w:rPr>
      </w:pPr>
      <w:r w:rsidRPr="00F502FA">
        <w:rPr>
          <w:b/>
          <w:u w:val="single"/>
        </w:rPr>
        <w:t>Community Engagement</w:t>
      </w:r>
      <w:r w:rsidRPr="00F502FA">
        <w:rPr>
          <w:b/>
        </w:rPr>
        <w:t xml:space="preserve"> – UAS’ Disability Support works with other local Disability Support agencies </w:t>
      </w:r>
      <w:r w:rsidRPr="00F502FA">
        <w:rPr>
          <w:b/>
          <w:color w:val="000000"/>
        </w:rPr>
        <w:t>such as REACH, SAIL, and DVR</w:t>
      </w:r>
      <w:r w:rsidRPr="00F502FA">
        <w:rPr>
          <w:b/>
        </w:rPr>
        <w:t xml:space="preserve"> to ensure that our students get the best assistance available</w:t>
      </w:r>
      <w:r>
        <w:rPr>
          <w:b/>
        </w:rPr>
        <w:t>.</w:t>
      </w:r>
    </w:p>
    <w:p w:rsidR="001D1324" w:rsidRDefault="00FC11E1" w:rsidP="00BA4999">
      <w:pPr>
        <w:numPr>
          <w:ilvl w:val="0"/>
          <w:numId w:val="1"/>
        </w:numPr>
        <w:tabs>
          <w:tab w:val="clear" w:pos="720"/>
          <w:tab w:val="num" w:pos="360"/>
        </w:tabs>
        <w:spacing w:after="120"/>
        <w:ind w:left="360"/>
      </w:pPr>
      <w:r>
        <w:rPr>
          <w:b/>
        </w:rPr>
        <w:t xml:space="preserve">UA Statewide Priorities: </w:t>
      </w:r>
      <w:r w:rsidR="008034C5">
        <w:rPr>
          <w:b/>
        </w:rPr>
        <w:t>Shaping Alaska’s Future</w:t>
      </w:r>
      <w:r w:rsidR="003A0705">
        <w:t xml:space="preserve"> </w:t>
      </w:r>
      <w:r w:rsidR="000E41F6">
        <w:rPr>
          <w:i/>
        </w:rPr>
        <w:t xml:space="preserve">(Identify which </w:t>
      </w:r>
      <w:r w:rsidR="008A0032">
        <w:rPr>
          <w:i/>
        </w:rPr>
        <w:t>of the five</w:t>
      </w:r>
      <w:r w:rsidR="008034C5">
        <w:rPr>
          <w:i/>
        </w:rPr>
        <w:t xml:space="preserve"> themes and issues</w:t>
      </w:r>
      <w:r w:rsidR="003A0705">
        <w:rPr>
          <w:i/>
        </w:rPr>
        <w:t xml:space="preserve"> this request supports and explain how.)</w:t>
      </w:r>
      <w:r w:rsidR="00B8636A" w:rsidRPr="00B8636A">
        <w:rPr>
          <w:b/>
        </w:rPr>
        <w:t xml:space="preserve"> </w:t>
      </w:r>
    </w:p>
    <w:p w:rsidR="00304AB2" w:rsidRDefault="00280C79" w:rsidP="000E41F6">
      <w:pPr>
        <w:ind w:left="360"/>
      </w:pPr>
      <w:r w:rsidRPr="00F502FA">
        <w:rPr>
          <w:b/>
        </w:rPr>
        <w:t xml:space="preserve">Student Achievement and Attainment— this program will engage students upon their entry to the UA system. It will give them a solid basis from which to determine what program of study they need and the tools with which to complete that program. </w:t>
      </w:r>
    </w:p>
    <w:p w:rsidR="00B8636A" w:rsidRPr="00877887" w:rsidRDefault="00F14987" w:rsidP="000E41F6">
      <w:pPr>
        <w:numPr>
          <w:ilvl w:val="0"/>
          <w:numId w:val="1"/>
        </w:numPr>
        <w:tabs>
          <w:tab w:val="clear" w:pos="720"/>
          <w:tab w:val="num" w:pos="360"/>
        </w:tabs>
        <w:spacing w:after="120"/>
        <w:ind w:left="360"/>
        <w:rPr>
          <w:b/>
        </w:rPr>
      </w:pPr>
      <w:r>
        <w:rPr>
          <w:b/>
        </w:rPr>
        <w:t>Other Strategic Priorities</w:t>
      </w:r>
      <w:r w:rsidR="00EF045E" w:rsidRPr="00877887">
        <w:rPr>
          <w:b/>
        </w:rPr>
        <w:t xml:space="preserve"> </w:t>
      </w:r>
      <w:r w:rsidR="00EF045E" w:rsidRPr="00877887">
        <w:rPr>
          <w:i/>
        </w:rPr>
        <w:t>(</w:t>
      </w:r>
      <w:r>
        <w:rPr>
          <w:i/>
        </w:rPr>
        <w:t>Explain how</w:t>
      </w:r>
      <w:r w:rsidR="00EF045E" w:rsidRPr="00877887">
        <w:rPr>
          <w:i/>
        </w:rPr>
        <w:t xml:space="preserve"> this request relate</w:t>
      </w:r>
      <w:r>
        <w:rPr>
          <w:i/>
        </w:rPr>
        <w:t>s</w:t>
      </w:r>
      <w:r w:rsidR="00EF045E" w:rsidRPr="00877887">
        <w:rPr>
          <w:i/>
        </w:rPr>
        <w:t xml:space="preserve"> to </w:t>
      </w:r>
      <w:r>
        <w:rPr>
          <w:i/>
        </w:rPr>
        <w:t>any other</w:t>
      </w:r>
      <w:r w:rsidR="0090530E">
        <w:rPr>
          <w:i/>
        </w:rPr>
        <w:t xml:space="preserve"> </w:t>
      </w:r>
      <w:r w:rsidR="00FC11E1">
        <w:rPr>
          <w:i/>
        </w:rPr>
        <w:t>local, regional, or statewide priorities)</w:t>
      </w:r>
      <w:r w:rsidR="00EF045E" w:rsidRPr="00877887">
        <w:rPr>
          <w:i/>
        </w:rPr>
        <w:t xml:space="preserve">  </w:t>
      </w:r>
    </w:p>
    <w:p w:rsidR="00E52E52" w:rsidRPr="0005652E" w:rsidRDefault="00280C79" w:rsidP="0005652E">
      <w:pPr>
        <w:spacing w:after="120"/>
        <w:ind w:left="360"/>
        <w:rPr>
          <w:b/>
        </w:rPr>
      </w:pPr>
      <w:r>
        <w:rPr>
          <w:b/>
        </w:rPr>
        <w:t xml:space="preserve">This program should assist in building retention among students with disabilities, which will increase both credit hours and completion rates. </w:t>
      </w:r>
    </w:p>
    <w:p w:rsidR="009A479A" w:rsidRPr="0005652E" w:rsidRDefault="009A479A" w:rsidP="00E52E52">
      <w:pPr>
        <w:numPr>
          <w:ilvl w:val="0"/>
          <w:numId w:val="1"/>
        </w:numPr>
        <w:tabs>
          <w:tab w:val="clear" w:pos="720"/>
          <w:tab w:val="num" w:pos="360"/>
        </w:tabs>
        <w:spacing w:after="120"/>
        <w:ind w:left="360"/>
        <w:rPr>
          <w:b/>
        </w:rPr>
      </w:pPr>
      <w:r>
        <w:rPr>
          <w:b/>
        </w:rPr>
        <w:t xml:space="preserve">OMB </w:t>
      </w:r>
      <w:r w:rsidR="00EF045E" w:rsidRPr="00877887">
        <w:rPr>
          <w:b/>
        </w:rPr>
        <w:t xml:space="preserve">Performance Measures </w:t>
      </w:r>
      <w:r w:rsidR="00EF045E" w:rsidRPr="00877887">
        <w:rPr>
          <w:i/>
        </w:rPr>
        <w:t>(</w:t>
      </w:r>
      <w:r w:rsidR="008034C5">
        <w:rPr>
          <w:i/>
        </w:rPr>
        <w:t>Identify</w:t>
      </w:r>
      <w:r w:rsidR="00EF045E" w:rsidRPr="00877887">
        <w:rPr>
          <w:i/>
        </w:rPr>
        <w:t xml:space="preserve"> the anticipated </w:t>
      </w:r>
      <w:r w:rsidR="00062043">
        <w:rPr>
          <w:i/>
        </w:rPr>
        <w:t>positive impact of the request on each performance measure or the negative impact of not receiv</w:t>
      </w:r>
      <w:r w:rsidR="006E2B66">
        <w:rPr>
          <w:i/>
        </w:rPr>
        <w:t>ing</w:t>
      </w:r>
      <w:r w:rsidR="00062043">
        <w:rPr>
          <w:i/>
        </w:rPr>
        <w:t xml:space="preserve"> a replacement funding request</w:t>
      </w:r>
      <w:r w:rsidR="00523983">
        <w:rPr>
          <w:i/>
        </w:rPr>
        <w:t>.</w:t>
      </w:r>
      <w:r>
        <w:rPr>
          <w:i/>
        </w:rPr>
        <w:t xml:space="preserve"> </w:t>
      </w:r>
      <w:r>
        <w:rPr>
          <w:i/>
        </w:rPr>
        <w:br/>
        <w:t xml:space="preserve">See: </w:t>
      </w:r>
      <w:hyperlink r:id="rId10" w:history="1">
        <w:r w:rsidRPr="009A479A">
          <w:rPr>
            <w:rStyle w:val="Hyperlink"/>
            <w:i/>
          </w:rPr>
          <w:t>http://uas.alaska.edu/provost/ie/docs/OMB_performance_measures.pdf</w:t>
        </w:r>
      </w:hyperlink>
      <w:r w:rsidR="00EF045E" w:rsidRPr="00877887">
        <w:rPr>
          <w:i/>
        </w:rPr>
        <w:t xml:space="preserve">)  </w:t>
      </w:r>
    </w:p>
    <w:p w:rsidR="0005652E" w:rsidRDefault="0005652E" w:rsidP="0005652E">
      <w:pPr>
        <w:spacing w:after="0" w:line="240" w:lineRule="auto"/>
        <w:ind w:left="360"/>
      </w:pPr>
      <w:r w:rsidRPr="00515919">
        <w:rPr>
          <w:b/>
          <w:u w:val="single"/>
        </w:rPr>
        <w:t>Student Credit Hours</w:t>
      </w:r>
      <w:r>
        <w:t xml:space="preserve"> –   </w:t>
      </w:r>
      <w:r w:rsidRPr="00515919">
        <w:rPr>
          <w:b/>
        </w:rPr>
        <w:t>A student that receives the necessary support to make them successful in classes may often feel comfortable increasing their credit load as they proceed through their degree path</w:t>
      </w:r>
      <w:r>
        <w:t>.</w:t>
      </w:r>
    </w:p>
    <w:p w:rsidR="0005652E" w:rsidRDefault="0005652E" w:rsidP="0005652E">
      <w:pPr>
        <w:spacing w:after="0" w:line="240" w:lineRule="auto"/>
        <w:ind w:left="360"/>
      </w:pPr>
    </w:p>
    <w:p w:rsidR="0005652E" w:rsidRPr="00515919" w:rsidRDefault="0005652E" w:rsidP="0005652E">
      <w:pPr>
        <w:spacing w:after="0" w:line="240" w:lineRule="auto"/>
        <w:ind w:left="360"/>
        <w:rPr>
          <w:b/>
        </w:rPr>
      </w:pPr>
      <w:r w:rsidRPr="00515919">
        <w:rPr>
          <w:b/>
          <w:u w:val="single"/>
        </w:rPr>
        <w:t>Student Retention</w:t>
      </w:r>
      <w:r>
        <w:t xml:space="preserve"> – A</w:t>
      </w:r>
      <w:r w:rsidRPr="00515919">
        <w:rPr>
          <w:b/>
        </w:rPr>
        <w:t xml:space="preserve"> student that is successful due to the specific assistance they have received from UAS staff are likely to continue in their current program rather than make a decision to move.</w:t>
      </w:r>
    </w:p>
    <w:p w:rsidR="0005652E" w:rsidRPr="00280C79" w:rsidRDefault="0005652E" w:rsidP="0005652E">
      <w:pPr>
        <w:spacing w:after="120"/>
        <w:ind w:left="360"/>
        <w:rPr>
          <w:b/>
        </w:rPr>
      </w:pPr>
    </w:p>
    <w:p w:rsidR="008034C5" w:rsidRPr="00320CAA" w:rsidRDefault="000B266B" w:rsidP="00BA4999">
      <w:pPr>
        <w:numPr>
          <w:ilvl w:val="0"/>
          <w:numId w:val="1"/>
        </w:numPr>
        <w:tabs>
          <w:tab w:val="clear" w:pos="720"/>
          <w:tab w:val="num" w:pos="360"/>
        </w:tabs>
        <w:ind w:left="360"/>
      </w:pPr>
      <w:r>
        <w:rPr>
          <w:b/>
        </w:rPr>
        <w:t>H</w:t>
      </w:r>
      <w:r w:rsidR="00EF045E" w:rsidRPr="00D93266">
        <w:rPr>
          <w:b/>
        </w:rPr>
        <w:t xml:space="preserve">ow </w:t>
      </w:r>
      <w:r w:rsidR="00B905D4">
        <w:rPr>
          <w:b/>
        </w:rPr>
        <w:t xml:space="preserve">does </w:t>
      </w:r>
      <w:r w:rsidR="00EF045E" w:rsidRPr="00D93266">
        <w:rPr>
          <w:b/>
        </w:rPr>
        <w:t xml:space="preserve">the </w:t>
      </w:r>
      <w:r w:rsidR="00B905D4">
        <w:rPr>
          <w:b/>
        </w:rPr>
        <w:t xml:space="preserve">increment </w:t>
      </w:r>
      <w:r w:rsidR="008A0032">
        <w:rPr>
          <w:b/>
        </w:rPr>
        <w:t xml:space="preserve">promote academic excellence, </w:t>
      </w:r>
      <w:r w:rsidR="00B905D4">
        <w:rPr>
          <w:b/>
        </w:rPr>
        <w:t>optimize</w:t>
      </w:r>
      <w:r w:rsidR="00EF045E" w:rsidRPr="00D93266">
        <w:rPr>
          <w:b/>
        </w:rPr>
        <w:t xml:space="preserve"> existing capacity</w:t>
      </w:r>
      <w:r>
        <w:rPr>
          <w:b/>
        </w:rPr>
        <w:t>,</w:t>
      </w:r>
      <w:r w:rsidR="00EF045E" w:rsidRPr="00D93266">
        <w:rPr>
          <w:b/>
        </w:rPr>
        <w:t xml:space="preserve"> </w:t>
      </w:r>
      <w:r w:rsidR="00B905D4">
        <w:rPr>
          <w:b/>
        </w:rPr>
        <w:t xml:space="preserve">and/or create </w:t>
      </w:r>
      <w:r>
        <w:rPr>
          <w:b/>
        </w:rPr>
        <w:t>efficiencies</w:t>
      </w:r>
      <w:r w:rsidR="00B905D4">
        <w:rPr>
          <w:b/>
        </w:rPr>
        <w:t xml:space="preserve"> or</w:t>
      </w:r>
      <w:r>
        <w:rPr>
          <w:b/>
        </w:rPr>
        <w:t xml:space="preserve"> </w:t>
      </w:r>
      <w:r w:rsidR="00B905D4">
        <w:rPr>
          <w:b/>
        </w:rPr>
        <w:t xml:space="preserve">cost </w:t>
      </w:r>
      <w:r>
        <w:rPr>
          <w:b/>
        </w:rPr>
        <w:t>savings</w:t>
      </w:r>
      <w:r w:rsidR="00B905D4">
        <w:rPr>
          <w:b/>
        </w:rPr>
        <w:t>?</w:t>
      </w:r>
      <w:r w:rsidR="00EF045E" w:rsidRPr="00D93266">
        <w:rPr>
          <w:i/>
        </w:rPr>
        <w:t xml:space="preserve">  </w:t>
      </w:r>
    </w:p>
    <w:p w:rsidR="00320CAA" w:rsidRDefault="00280C79" w:rsidP="00280C79">
      <w:pPr>
        <w:tabs>
          <w:tab w:val="left" w:pos="7380"/>
        </w:tabs>
        <w:ind w:left="360"/>
        <w:rPr>
          <w:b/>
        </w:rPr>
      </w:pPr>
      <w:r>
        <w:rPr>
          <w:b/>
        </w:rPr>
        <w:t xml:space="preserve">Disability Services at UAS, UAA, UAF share knowledge and assistive technology whenever possible. In addition, all three universities are a major resource for satellite campuses throughout the system. Expertise and training opportunities are shared whenever possible. </w:t>
      </w:r>
    </w:p>
    <w:p w:rsidR="0005652E" w:rsidRDefault="0005652E" w:rsidP="00280C79">
      <w:pPr>
        <w:tabs>
          <w:tab w:val="left" w:pos="7380"/>
        </w:tabs>
        <w:ind w:left="360"/>
        <w:rPr>
          <w:b/>
        </w:rPr>
      </w:pPr>
    </w:p>
    <w:p w:rsidR="0005652E" w:rsidRDefault="0005652E" w:rsidP="00280C79">
      <w:pPr>
        <w:tabs>
          <w:tab w:val="left" w:pos="7380"/>
        </w:tabs>
        <w:ind w:left="360"/>
        <w:rPr>
          <w:b/>
        </w:rPr>
      </w:pPr>
    </w:p>
    <w:p w:rsidR="0005652E" w:rsidRPr="00280C79" w:rsidRDefault="0005652E" w:rsidP="00280C79">
      <w:pPr>
        <w:tabs>
          <w:tab w:val="left" w:pos="7380"/>
        </w:tabs>
        <w:ind w:left="360"/>
        <w:rPr>
          <w:b/>
        </w:rPr>
      </w:pPr>
    </w:p>
    <w:p w:rsidR="001D1324" w:rsidRPr="00E52E52" w:rsidRDefault="007E596E" w:rsidP="00E52E52">
      <w:pPr>
        <w:numPr>
          <w:ilvl w:val="0"/>
          <w:numId w:val="1"/>
        </w:numPr>
        <w:tabs>
          <w:tab w:val="clear" w:pos="720"/>
          <w:tab w:val="num" w:pos="360"/>
        </w:tabs>
        <w:ind w:left="360"/>
        <w:rPr>
          <w:b/>
        </w:rPr>
      </w:pPr>
      <w:r>
        <w:rPr>
          <w:b/>
        </w:rPr>
        <w:lastRenderedPageBreak/>
        <w:t>Budget</w:t>
      </w:r>
      <w:r w:rsidR="00EF045E" w:rsidRPr="00D93266">
        <w:rPr>
          <w:i/>
        </w:rPr>
        <w:t xml:space="preserve"> (</w:t>
      </w:r>
      <w:r>
        <w:rPr>
          <w:i/>
        </w:rPr>
        <w:t xml:space="preserve">Explain </w:t>
      </w:r>
      <w:r w:rsidR="00EF045E" w:rsidRPr="00D93266">
        <w:rPr>
          <w:i/>
        </w:rPr>
        <w:t xml:space="preserve">the </w:t>
      </w:r>
      <w:r>
        <w:rPr>
          <w:i/>
        </w:rPr>
        <w:t xml:space="preserve">amount of </w:t>
      </w:r>
      <w:r w:rsidR="00EF045E" w:rsidRPr="00D93266">
        <w:rPr>
          <w:i/>
        </w:rPr>
        <w:t xml:space="preserve">funds </w:t>
      </w:r>
      <w:r>
        <w:rPr>
          <w:i/>
        </w:rPr>
        <w:t>requested for non-personal services expenses such as travel, contractual, commodities, and capital expenditures.</w:t>
      </w:r>
      <w:r w:rsidR="000E41F6">
        <w:rPr>
          <w:i/>
        </w:rPr>
        <w:t xml:space="preserve"> Provide a brief description of the expenditures.</w:t>
      </w:r>
      <w:r w:rsidR="00EF045E" w:rsidRPr="00D93266">
        <w:rPr>
          <w:i/>
        </w:rPr>
        <w:t>)</w:t>
      </w:r>
      <w:r w:rsidR="00B8636A" w:rsidRPr="00B8636A">
        <w:rPr>
          <w:b/>
        </w:rPr>
        <w:t xml:space="preserve"> </w:t>
      </w:r>
    </w:p>
    <w:p w:rsidR="00280C79" w:rsidRPr="0005652E" w:rsidRDefault="005F7F8F" w:rsidP="0005652E">
      <w:pPr>
        <w:tabs>
          <w:tab w:val="right" w:pos="2160"/>
          <w:tab w:val="left" w:pos="2880"/>
          <w:tab w:val="left" w:pos="4140"/>
          <w:tab w:val="left" w:pos="4320"/>
          <w:tab w:val="left" w:pos="5760"/>
        </w:tabs>
        <w:spacing w:after="240"/>
        <w:ind w:left="360"/>
        <w:rPr>
          <w:i/>
        </w:rPr>
      </w:pPr>
      <w:r w:rsidRPr="00231DA1">
        <w:rPr>
          <w:b/>
        </w:rPr>
        <w:t>FTE</w:t>
      </w:r>
      <w:r w:rsidR="001D1324">
        <w:t xml:space="preserve">: </w:t>
      </w:r>
      <w:r>
        <w:rPr>
          <w:u w:val="single"/>
        </w:rPr>
        <w:tab/>
      </w:r>
      <w:r w:rsidR="00280C79">
        <w:rPr>
          <w:u w:val="single"/>
        </w:rPr>
        <w:t>1.0</w:t>
      </w:r>
      <w:r>
        <w:rPr>
          <w:u w:val="single"/>
        </w:rPr>
        <w:tab/>
      </w:r>
      <w:r>
        <w:rPr>
          <w:i/>
        </w:rPr>
        <w:t xml:space="preserve"> </w:t>
      </w:r>
      <w:r>
        <w:t xml:space="preserve">positions of </w:t>
      </w:r>
      <w:r>
        <w:tab/>
      </w:r>
      <w:r>
        <w:rPr>
          <w:u w:val="single"/>
        </w:rPr>
        <w:tab/>
      </w:r>
      <w:r w:rsidR="00280C79">
        <w:rPr>
          <w:u w:val="single"/>
        </w:rPr>
        <w:t>staff</w:t>
      </w:r>
      <w:r>
        <w:rPr>
          <w:u w:val="single"/>
        </w:rPr>
        <w:tab/>
      </w:r>
      <w:r>
        <w:t xml:space="preserve"> type</w:t>
      </w:r>
      <w:r>
        <w:br/>
      </w:r>
      <w:r>
        <w:rPr>
          <w:i/>
        </w:rPr>
        <w:t>(Provide the number/fraction of full-time equivalent positions requested and type, e.g. faculty or staff.)</w:t>
      </w:r>
    </w:p>
    <w:p w:rsidR="00280C79" w:rsidRPr="00552577" w:rsidRDefault="00280C79" w:rsidP="00280C79">
      <w:pPr>
        <w:ind w:left="360"/>
        <w:rPr>
          <w:rFonts w:ascii="Garamond" w:hAnsi="Garamond"/>
          <w:b/>
          <w:i/>
        </w:rPr>
      </w:pPr>
      <w:r>
        <w:rPr>
          <w:rFonts w:ascii="Garamond" w:hAnsi="Garamond"/>
          <w:b/>
          <w:i/>
        </w:rPr>
        <w:t>Disability Support Coordinator</w:t>
      </w:r>
      <w:r w:rsidRPr="00552577">
        <w:rPr>
          <w:rFonts w:ascii="Garamond" w:hAnsi="Garamond"/>
          <w:b/>
          <w:i/>
        </w:rPr>
        <w:t xml:space="preserve">   FTE 1.0 Grade</w:t>
      </w:r>
      <w:r>
        <w:rPr>
          <w:rFonts w:ascii="Garamond" w:hAnsi="Garamond"/>
          <w:b/>
          <w:i/>
        </w:rPr>
        <w:t xml:space="preserve"> 79</w:t>
      </w:r>
      <w:r w:rsidRPr="00552577">
        <w:rPr>
          <w:rFonts w:ascii="Garamond" w:hAnsi="Garamond"/>
          <w:b/>
          <w:i/>
        </w:rPr>
        <w:t>-1</w:t>
      </w:r>
      <w:r w:rsidRPr="00552577">
        <w:rPr>
          <w:rFonts w:ascii="Garamond" w:hAnsi="Garamond"/>
          <w:b/>
          <w:i/>
        </w:rPr>
        <w:tab/>
        <w:t xml:space="preserve"> Annual Salary</w:t>
      </w:r>
      <w:r>
        <w:rPr>
          <w:rFonts w:ascii="Garamond" w:hAnsi="Garamond"/>
          <w:b/>
          <w:i/>
        </w:rPr>
        <w:t xml:space="preserve"> </w:t>
      </w:r>
      <w:r w:rsidRPr="00552577">
        <w:rPr>
          <w:rFonts w:ascii="Garamond" w:hAnsi="Garamond"/>
          <w:b/>
          <w:i/>
        </w:rPr>
        <w:t>+</w:t>
      </w:r>
      <w:r>
        <w:rPr>
          <w:rFonts w:ascii="Garamond" w:hAnsi="Garamond"/>
          <w:b/>
          <w:i/>
        </w:rPr>
        <w:t xml:space="preserve"> </w:t>
      </w:r>
      <w:r w:rsidRPr="00552577">
        <w:rPr>
          <w:rFonts w:ascii="Garamond" w:hAnsi="Garamond"/>
          <w:b/>
          <w:i/>
        </w:rPr>
        <w:t>Benefits</w:t>
      </w:r>
      <w:r w:rsidRPr="00552577">
        <w:rPr>
          <w:rFonts w:ascii="Garamond" w:hAnsi="Garamond"/>
          <w:b/>
          <w:i/>
        </w:rPr>
        <w:tab/>
      </w:r>
      <w:r>
        <w:rPr>
          <w:rFonts w:ascii="Garamond" w:hAnsi="Garamond"/>
          <w:b/>
          <w:i/>
        </w:rPr>
        <w:t>$71,806</w:t>
      </w:r>
      <w:r w:rsidRPr="00552577">
        <w:rPr>
          <w:rFonts w:ascii="Garamond" w:hAnsi="Garamond"/>
          <w:b/>
          <w:i/>
        </w:rPr>
        <w:tab/>
      </w:r>
    </w:p>
    <w:p w:rsidR="00280C79" w:rsidRDefault="00280C79" w:rsidP="00280C79">
      <w:pPr>
        <w:spacing w:after="0" w:line="240" w:lineRule="auto"/>
        <w:ind w:left="360"/>
        <w:rPr>
          <w:rFonts w:ascii="Garamond" w:hAnsi="Garamond"/>
          <w:i/>
        </w:rPr>
      </w:pPr>
      <w:r>
        <w:rPr>
          <w:rFonts w:ascii="Garamond" w:hAnsi="Garamond"/>
          <w:i/>
        </w:rPr>
        <w:t>($24.33 x 80hrs x 26pp)</w:t>
      </w:r>
      <w:r>
        <w:rPr>
          <w:rFonts w:ascii="Garamond" w:hAnsi="Garamond"/>
          <w:i/>
        </w:rPr>
        <w:tab/>
      </w:r>
      <w:r>
        <w:rPr>
          <w:rFonts w:ascii="Garamond" w:hAnsi="Garamond"/>
          <w:i/>
        </w:rPr>
        <w:tab/>
        <w:t>Salary = $50,606</w:t>
      </w:r>
    </w:p>
    <w:p w:rsidR="00280C79" w:rsidRDefault="00280C79" w:rsidP="00280C79">
      <w:pPr>
        <w:spacing w:after="0" w:line="240" w:lineRule="auto"/>
        <w:ind w:left="360"/>
        <w:rPr>
          <w:rFonts w:ascii="Garamond" w:hAnsi="Garamond"/>
          <w:i/>
        </w:rPr>
      </w:pPr>
      <w:r w:rsidRPr="00552577">
        <w:rPr>
          <w:rFonts w:ascii="Garamond" w:hAnsi="Garamond"/>
          <w:i/>
        </w:rPr>
        <w:t>(41.9%</w:t>
      </w:r>
      <w:r>
        <w:rPr>
          <w:rFonts w:ascii="Garamond" w:hAnsi="Garamond"/>
          <w:i/>
        </w:rPr>
        <w:t xml:space="preserve"> Benefit Rate</w:t>
      </w:r>
      <w:r w:rsidRPr="00552577">
        <w:rPr>
          <w:rFonts w:ascii="Garamond" w:hAnsi="Garamond"/>
          <w:i/>
        </w:rPr>
        <w:t>)</w:t>
      </w:r>
      <w:r w:rsidRPr="00552577">
        <w:rPr>
          <w:rFonts w:ascii="Garamond" w:hAnsi="Garamond"/>
          <w:i/>
        </w:rPr>
        <w:tab/>
      </w:r>
      <w:r w:rsidRPr="00552577">
        <w:rPr>
          <w:rFonts w:ascii="Garamond" w:hAnsi="Garamond"/>
          <w:i/>
        </w:rPr>
        <w:tab/>
      </w:r>
      <w:r>
        <w:rPr>
          <w:rFonts w:ascii="Garamond" w:hAnsi="Garamond"/>
          <w:i/>
        </w:rPr>
        <w:t xml:space="preserve">          </w:t>
      </w:r>
      <w:r w:rsidRPr="00552577">
        <w:rPr>
          <w:rFonts w:ascii="Garamond" w:hAnsi="Garamond"/>
          <w:i/>
        </w:rPr>
        <w:t xml:space="preserve">Benefits = </w:t>
      </w:r>
      <w:r>
        <w:rPr>
          <w:rFonts w:ascii="Garamond" w:hAnsi="Garamond"/>
          <w:i/>
        </w:rPr>
        <w:t xml:space="preserve">  21,200</w:t>
      </w:r>
    </w:p>
    <w:p w:rsidR="00280C79" w:rsidRDefault="00280C79" w:rsidP="00280C79">
      <w:pPr>
        <w:spacing w:after="0" w:line="240" w:lineRule="auto"/>
        <w:ind w:left="360"/>
        <w:rPr>
          <w:rFonts w:ascii="Garamond" w:hAnsi="Garamond"/>
          <w:i/>
          <w:u w:val="double"/>
        </w:rPr>
      </w:pPr>
      <w:r>
        <w:rPr>
          <w:rFonts w:ascii="Garamond" w:hAnsi="Garamond"/>
          <w:i/>
        </w:rPr>
        <w:t>Total</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u w:val="double"/>
        </w:rPr>
        <w:t>$71,806</w:t>
      </w:r>
    </w:p>
    <w:p w:rsidR="00280C79" w:rsidRPr="00877887" w:rsidRDefault="00280C79" w:rsidP="001D1324">
      <w:pPr>
        <w:tabs>
          <w:tab w:val="right" w:pos="2160"/>
          <w:tab w:val="left" w:pos="2880"/>
          <w:tab w:val="left" w:pos="4140"/>
          <w:tab w:val="left" w:pos="4320"/>
          <w:tab w:val="left" w:pos="5760"/>
        </w:tabs>
        <w:spacing w:after="240"/>
        <w:ind w:left="360"/>
        <w:rPr>
          <w:b/>
        </w:rPr>
      </w:pPr>
    </w:p>
    <w:tbl>
      <w:tblPr>
        <w:tblpPr w:leftFromText="180" w:rightFromText="180" w:vertAnchor="text" w:horzAnchor="margin" w:tblpX="504"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1619"/>
        <w:gridCol w:w="3952"/>
      </w:tblGrid>
      <w:tr w:rsidR="001D1324" w:rsidRPr="00D96C36" w:rsidTr="000335D4">
        <w:tc>
          <w:tcPr>
            <w:tcW w:w="3285" w:type="dxa"/>
          </w:tcPr>
          <w:p w:rsidR="001D1324" w:rsidRPr="00D96C36" w:rsidRDefault="001D1324" w:rsidP="00E52E52">
            <w:pPr>
              <w:spacing w:after="0"/>
              <w:jc w:val="center"/>
              <w:rPr>
                <w:rFonts w:ascii="Gill Sans MT" w:hAnsi="Gill Sans MT"/>
                <w:b/>
              </w:rPr>
            </w:pPr>
            <w:r w:rsidRPr="00D96C36">
              <w:rPr>
                <w:rFonts w:ascii="Gill Sans MT" w:hAnsi="Gill Sans MT"/>
                <w:b/>
              </w:rPr>
              <w:t>Category</w:t>
            </w:r>
          </w:p>
        </w:tc>
        <w:tc>
          <w:tcPr>
            <w:tcW w:w="1619" w:type="dxa"/>
          </w:tcPr>
          <w:p w:rsidR="001D1324" w:rsidRPr="00D96C36" w:rsidRDefault="001D1324" w:rsidP="00E52E52">
            <w:pPr>
              <w:spacing w:after="0"/>
              <w:jc w:val="center"/>
              <w:rPr>
                <w:rFonts w:ascii="Gill Sans MT" w:hAnsi="Gill Sans MT"/>
                <w:b/>
              </w:rPr>
            </w:pPr>
            <w:r w:rsidRPr="00D96C36">
              <w:rPr>
                <w:rFonts w:ascii="Gill Sans MT" w:hAnsi="Gill Sans MT"/>
                <w:b/>
              </w:rPr>
              <w:t xml:space="preserve">Amount </w:t>
            </w:r>
          </w:p>
        </w:tc>
        <w:tc>
          <w:tcPr>
            <w:tcW w:w="3952" w:type="dxa"/>
          </w:tcPr>
          <w:p w:rsidR="001D1324" w:rsidRPr="00D96C36" w:rsidRDefault="001D1324" w:rsidP="00E52E52">
            <w:pPr>
              <w:spacing w:after="0"/>
              <w:jc w:val="center"/>
              <w:rPr>
                <w:rFonts w:ascii="Gill Sans MT" w:hAnsi="Gill Sans MT"/>
                <w:b/>
              </w:rPr>
            </w:pPr>
            <w:r w:rsidRPr="00D96C36">
              <w:rPr>
                <w:rFonts w:ascii="Gill Sans MT" w:hAnsi="Gill Sans MT"/>
                <w:b/>
              </w:rPr>
              <w:t>Description</w:t>
            </w:r>
          </w:p>
        </w:tc>
      </w:tr>
      <w:tr w:rsidR="001D1324" w:rsidRPr="00D96C36" w:rsidTr="00280C79">
        <w:tc>
          <w:tcPr>
            <w:tcW w:w="3285" w:type="dxa"/>
          </w:tcPr>
          <w:p w:rsidR="001D1324" w:rsidRPr="00D96C36" w:rsidRDefault="001D1324" w:rsidP="00E52E52">
            <w:pPr>
              <w:spacing w:after="0"/>
              <w:rPr>
                <w:rFonts w:ascii="Gill Sans MT" w:hAnsi="Gill Sans MT"/>
              </w:rPr>
            </w:pPr>
            <w:r w:rsidRPr="00D96C36">
              <w:rPr>
                <w:rFonts w:ascii="Gill Sans MT" w:hAnsi="Gill Sans MT"/>
              </w:rPr>
              <w:t>Travel</w:t>
            </w:r>
          </w:p>
        </w:tc>
        <w:tc>
          <w:tcPr>
            <w:tcW w:w="1619" w:type="dxa"/>
            <w:vAlign w:val="center"/>
          </w:tcPr>
          <w:p w:rsidR="001D1324" w:rsidRPr="00D96C36" w:rsidRDefault="00280C79" w:rsidP="00280C79">
            <w:pPr>
              <w:tabs>
                <w:tab w:val="decimal" w:pos="855"/>
              </w:tabs>
              <w:spacing w:after="0"/>
              <w:jc w:val="center"/>
              <w:rPr>
                <w:rFonts w:ascii="Gill Sans MT" w:hAnsi="Gill Sans MT"/>
              </w:rPr>
            </w:pPr>
            <w:r>
              <w:rPr>
                <w:rFonts w:ascii="Gill Sans MT" w:hAnsi="Gill Sans MT"/>
              </w:rPr>
              <w:t>$1,500</w:t>
            </w:r>
          </w:p>
        </w:tc>
        <w:tc>
          <w:tcPr>
            <w:tcW w:w="3952" w:type="dxa"/>
            <w:vAlign w:val="center"/>
          </w:tcPr>
          <w:p w:rsidR="001D1324" w:rsidRPr="00D96C36" w:rsidRDefault="00280C79" w:rsidP="00280C79">
            <w:pPr>
              <w:spacing w:after="0"/>
              <w:jc w:val="center"/>
              <w:rPr>
                <w:rFonts w:ascii="Gill Sans MT" w:hAnsi="Gill Sans MT"/>
              </w:rPr>
            </w:pPr>
            <w:r>
              <w:rPr>
                <w:rFonts w:ascii="Gill Sans MT" w:hAnsi="Gill Sans MT"/>
              </w:rPr>
              <w:t>In-state travel/training</w:t>
            </w:r>
          </w:p>
        </w:tc>
      </w:tr>
      <w:tr w:rsidR="001D1324" w:rsidRPr="00D96C36" w:rsidTr="000335D4">
        <w:tc>
          <w:tcPr>
            <w:tcW w:w="3285" w:type="dxa"/>
          </w:tcPr>
          <w:p w:rsidR="001D1324" w:rsidRPr="00D96C36" w:rsidRDefault="001D1324" w:rsidP="00E52E52">
            <w:pPr>
              <w:spacing w:after="0"/>
              <w:rPr>
                <w:rFonts w:ascii="Gill Sans MT" w:hAnsi="Gill Sans MT"/>
              </w:rPr>
            </w:pPr>
            <w:r w:rsidRPr="00D96C36">
              <w:rPr>
                <w:rFonts w:ascii="Gill Sans MT" w:hAnsi="Gill Sans MT"/>
              </w:rPr>
              <w:t>Contractual</w:t>
            </w:r>
          </w:p>
        </w:tc>
        <w:tc>
          <w:tcPr>
            <w:tcW w:w="1619" w:type="dxa"/>
          </w:tcPr>
          <w:p w:rsidR="001D1324" w:rsidRPr="00D96C36" w:rsidRDefault="001D1324" w:rsidP="00E52E52">
            <w:pPr>
              <w:tabs>
                <w:tab w:val="decimal" w:pos="855"/>
              </w:tabs>
              <w:spacing w:after="0"/>
              <w:jc w:val="center"/>
              <w:rPr>
                <w:rFonts w:ascii="Gill Sans MT" w:hAnsi="Gill Sans MT"/>
              </w:rPr>
            </w:pPr>
          </w:p>
        </w:tc>
        <w:tc>
          <w:tcPr>
            <w:tcW w:w="3952" w:type="dxa"/>
          </w:tcPr>
          <w:p w:rsidR="001D1324" w:rsidRPr="00D96C36" w:rsidRDefault="001D1324" w:rsidP="00E52E52">
            <w:pPr>
              <w:spacing w:after="0"/>
              <w:rPr>
                <w:rFonts w:ascii="Gill Sans MT" w:hAnsi="Gill Sans MT"/>
              </w:rPr>
            </w:pPr>
          </w:p>
        </w:tc>
      </w:tr>
      <w:tr w:rsidR="001D1324" w:rsidRPr="00D96C36" w:rsidTr="00280C79">
        <w:tc>
          <w:tcPr>
            <w:tcW w:w="3285" w:type="dxa"/>
          </w:tcPr>
          <w:p w:rsidR="001D1324" w:rsidRPr="00D96C36" w:rsidRDefault="001D1324" w:rsidP="00E52E52">
            <w:pPr>
              <w:spacing w:after="0"/>
              <w:rPr>
                <w:rFonts w:ascii="Gill Sans MT" w:hAnsi="Gill Sans MT"/>
              </w:rPr>
            </w:pPr>
            <w:r w:rsidRPr="00D96C36">
              <w:rPr>
                <w:rFonts w:ascii="Gill Sans MT" w:hAnsi="Gill Sans MT"/>
              </w:rPr>
              <w:t>Commodities</w:t>
            </w:r>
          </w:p>
        </w:tc>
        <w:tc>
          <w:tcPr>
            <w:tcW w:w="1619" w:type="dxa"/>
            <w:vAlign w:val="center"/>
          </w:tcPr>
          <w:p w:rsidR="001D1324" w:rsidRPr="00D96C36" w:rsidRDefault="00280C79" w:rsidP="00280C79">
            <w:pPr>
              <w:tabs>
                <w:tab w:val="decimal" w:pos="855"/>
              </w:tabs>
              <w:spacing w:after="0"/>
              <w:jc w:val="center"/>
              <w:rPr>
                <w:rFonts w:ascii="Gill Sans MT" w:hAnsi="Gill Sans MT"/>
              </w:rPr>
            </w:pPr>
            <w:r>
              <w:rPr>
                <w:rFonts w:ascii="Gill Sans MT" w:hAnsi="Gill Sans MT"/>
              </w:rPr>
              <w:t>$3,000</w:t>
            </w:r>
          </w:p>
        </w:tc>
        <w:tc>
          <w:tcPr>
            <w:tcW w:w="3952" w:type="dxa"/>
            <w:vAlign w:val="center"/>
          </w:tcPr>
          <w:p w:rsidR="001D1324" w:rsidRPr="00D96C36" w:rsidRDefault="00280C79" w:rsidP="00280C79">
            <w:pPr>
              <w:spacing w:after="0"/>
              <w:jc w:val="center"/>
              <w:rPr>
                <w:rFonts w:ascii="Gill Sans MT" w:hAnsi="Gill Sans MT"/>
              </w:rPr>
            </w:pPr>
            <w:r>
              <w:rPr>
                <w:rFonts w:ascii="Gill Sans MT" w:hAnsi="Gill Sans MT"/>
              </w:rPr>
              <w:t>Office Set-</w:t>
            </w:r>
            <w:r w:rsidR="0005652E">
              <w:rPr>
                <w:rFonts w:ascii="Gill Sans MT" w:hAnsi="Gill Sans MT"/>
              </w:rPr>
              <w:t>Up</w:t>
            </w:r>
            <w:r>
              <w:rPr>
                <w:rFonts w:ascii="Gill Sans MT" w:hAnsi="Gill Sans MT"/>
              </w:rPr>
              <w:t xml:space="preserve"> Expenses</w:t>
            </w:r>
          </w:p>
        </w:tc>
      </w:tr>
      <w:tr w:rsidR="001D1324" w:rsidRPr="00D96C36" w:rsidTr="00E52E52">
        <w:trPr>
          <w:trHeight w:val="140"/>
        </w:trPr>
        <w:tc>
          <w:tcPr>
            <w:tcW w:w="3285" w:type="dxa"/>
          </w:tcPr>
          <w:p w:rsidR="001D1324" w:rsidRPr="00D96C36" w:rsidRDefault="001D1324" w:rsidP="00E52E52">
            <w:pPr>
              <w:spacing w:after="0"/>
              <w:rPr>
                <w:rFonts w:ascii="Gill Sans MT" w:hAnsi="Gill Sans MT"/>
              </w:rPr>
            </w:pPr>
            <w:r w:rsidRPr="00D96C36">
              <w:rPr>
                <w:rFonts w:ascii="Gill Sans MT" w:hAnsi="Gill Sans MT"/>
              </w:rPr>
              <w:t>Capital Expenditures</w:t>
            </w:r>
          </w:p>
        </w:tc>
        <w:tc>
          <w:tcPr>
            <w:tcW w:w="1619" w:type="dxa"/>
          </w:tcPr>
          <w:p w:rsidR="001D1324" w:rsidRPr="00D96C36" w:rsidRDefault="001D1324" w:rsidP="00E52E52">
            <w:pPr>
              <w:tabs>
                <w:tab w:val="decimal" w:pos="855"/>
              </w:tabs>
              <w:spacing w:after="0"/>
              <w:rPr>
                <w:rFonts w:ascii="Gill Sans MT" w:hAnsi="Gill Sans MT"/>
              </w:rPr>
            </w:pPr>
          </w:p>
        </w:tc>
        <w:tc>
          <w:tcPr>
            <w:tcW w:w="3952" w:type="dxa"/>
          </w:tcPr>
          <w:p w:rsidR="001D1324" w:rsidRPr="00D96C36" w:rsidRDefault="001D1324" w:rsidP="00E52E52">
            <w:pPr>
              <w:spacing w:after="0"/>
              <w:rPr>
                <w:rFonts w:ascii="Gill Sans MT" w:hAnsi="Gill Sans MT"/>
              </w:rPr>
            </w:pPr>
          </w:p>
        </w:tc>
      </w:tr>
      <w:tr w:rsidR="001D1324" w:rsidRPr="00D96C36" w:rsidTr="000335D4">
        <w:trPr>
          <w:trHeight w:val="77"/>
        </w:trPr>
        <w:tc>
          <w:tcPr>
            <w:tcW w:w="3285" w:type="dxa"/>
          </w:tcPr>
          <w:p w:rsidR="001D1324" w:rsidRPr="00D96C36" w:rsidRDefault="005F2938" w:rsidP="00E52E52">
            <w:pPr>
              <w:spacing w:after="0"/>
              <w:rPr>
                <w:rFonts w:ascii="Gill Sans MT" w:hAnsi="Gill Sans MT"/>
              </w:rPr>
            </w:pPr>
            <w:r>
              <w:rPr>
                <w:rFonts w:ascii="Gill Sans MT" w:hAnsi="Gill Sans MT"/>
              </w:rPr>
              <w:t>Salary &amp; Benefits</w:t>
            </w:r>
          </w:p>
        </w:tc>
        <w:tc>
          <w:tcPr>
            <w:tcW w:w="1619" w:type="dxa"/>
          </w:tcPr>
          <w:p w:rsidR="001D1324" w:rsidRPr="00D96C36" w:rsidRDefault="005F2938" w:rsidP="00E52E52">
            <w:pPr>
              <w:tabs>
                <w:tab w:val="decimal" w:pos="855"/>
              </w:tabs>
              <w:spacing w:after="0"/>
              <w:jc w:val="center"/>
              <w:rPr>
                <w:rFonts w:ascii="Gill Sans MT" w:hAnsi="Gill Sans MT"/>
              </w:rPr>
            </w:pPr>
            <w:r>
              <w:rPr>
                <w:rFonts w:ascii="Gill Sans MT" w:hAnsi="Gill Sans MT"/>
              </w:rPr>
              <w:t>71,800</w:t>
            </w:r>
          </w:p>
        </w:tc>
        <w:tc>
          <w:tcPr>
            <w:tcW w:w="3952" w:type="dxa"/>
          </w:tcPr>
          <w:p w:rsidR="001D1324" w:rsidRPr="00D96C36" w:rsidRDefault="005F2938" w:rsidP="00E52E52">
            <w:pPr>
              <w:spacing w:after="0"/>
              <w:rPr>
                <w:rFonts w:ascii="Gill Sans MT" w:hAnsi="Gill Sans MT"/>
              </w:rPr>
            </w:pPr>
            <w:r>
              <w:rPr>
                <w:rFonts w:ascii="Gill Sans MT" w:hAnsi="Gill Sans MT"/>
              </w:rPr>
              <w:t>$50.6 salary + calculated benefit rate</w:t>
            </w:r>
          </w:p>
        </w:tc>
      </w:tr>
      <w:tr w:rsidR="001D1324" w:rsidRPr="00D96C36" w:rsidTr="000335D4">
        <w:trPr>
          <w:trHeight w:val="70"/>
        </w:trPr>
        <w:tc>
          <w:tcPr>
            <w:tcW w:w="3285" w:type="dxa"/>
          </w:tcPr>
          <w:p w:rsidR="001D1324" w:rsidRPr="00D96C36" w:rsidRDefault="001D1324" w:rsidP="00E52E52">
            <w:pPr>
              <w:spacing w:after="0"/>
              <w:jc w:val="right"/>
              <w:rPr>
                <w:rFonts w:ascii="Gill Sans MT" w:hAnsi="Gill Sans MT"/>
                <w:b/>
              </w:rPr>
            </w:pPr>
            <w:r w:rsidRPr="00D96C36">
              <w:rPr>
                <w:rFonts w:ascii="Gill Sans MT" w:hAnsi="Gill Sans MT"/>
                <w:b/>
              </w:rPr>
              <w:t>Total Requested:</w:t>
            </w:r>
          </w:p>
        </w:tc>
        <w:tc>
          <w:tcPr>
            <w:tcW w:w="1619" w:type="dxa"/>
          </w:tcPr>
          <w:p w:rsidR="001D1324" w:rsidRPr="00D96C36" w:rsidRDefault="0005652E" w:rsidP="005F2938">
            <w:pPr>
              <w:tabs>
                <w:tab w:val="decimal" w:pos="855"/>
              </w:tabs>
              <w:spacing w:after="0"/>
              <w:jc w:val="center"/>
              <w:rPr>
                <w:rFonts w:ascii="Gill Sans MT" w:hAnsi="Gill Sans MT"/>
              </w:rPr>
            </w:pPr>
            <w:r>
              <w:rPr>
                <w:rFonts w:ascii="Gill Sans MT" w:hAnsi="Gill Sans MT"/>
              </w:rPr>
              <w:t>$76,30</w:t>
            </w:r>
            <w:r w:rsidR="005F2938">
              <w:rPr>
                <w:rFonts w:ascii="Gill Sans MT" w:hAnsi="Gill Sans MT"/>
              </w:rPr>
              <w:t>0</w:t>
            </w:r>
          </w:p>
        </w:tc>
        <w:tc>
          <w:tcPr>
            <w:tcW w:w="3952" w:type="dxa"/>
          </w:tcPr>
          <w:p w:rsidR="001D1324" w:rsidRPr="00D96C36" w:rsidRDefault="001D1324" w:rsidP="00E52E52">
            <w:pPr>
              <w:spacing w:after="0"/>
              <w:rPr>
                <w:rFonts w:ascii="Gill Sans MT" w:hAnsi="Gill Sans MT"/>
              </w:rPr>
            </w:pPr>
          </w:p>
        </w:tc>
      </w:tr>
    </w:tbl>
    <w:p w:rsidR="00EF045E" w:rsidRPr="00527C76" w:rsidRDefault="00EF045E" w:rsidP="002E5EA5">
      <w:pPr>
        <w:spacing w:after="120"/>
        <w:ind w:left="720"/>
        <w:rPr>
          <w:b/>
          <w:sz w:val="4"/>
          <w:szCs w:val="4"/>
        </w:rPr>
      </w:pPr>
    </w:p>
    <w:p w:rsidR="00EF045E" w:rsidRDefault="00EF045E" w:rsidP="00527C76">
      <w:pPr>
        <w:rPr>
          <w:sz w:val="4"/>
          <w:szCs w:val="4"/>
        </w:rPr>
      </w:pPr>
    </w:p>
    <w:p w:rsidR="00FC11E1" w:rsidRDefault="00FC11E1" w:rsidP="00527C76">
      <w:pPr>
        <w:rPr>
          <w:sz w:val="4"/>
          <w:szCs w:val="4"/>
        </w:rPr>
      </w:pPr>
    </w:p>
    <w:p w:rsidR="00FC11E1" w:rsidRDefault="00FC11E1" w:rsidP="00527C76">
      <w:pPr>
        <w:rPr>
          <w:sz w:val="4"/>
          <w:szCs w:val="4"/>
        </w:rPr>
      </w:pPr>
    </w:p>
    <w:p w:rsidR="00FC11E1" w:rsidRPr="00FC11E1" w:rsidRDefault="00FC11E1" w:rsidP="00FC11E1">
      <w:pPr>
        <w:rPr>
          <w:sz w:val="4"/>
          <w:szCs w:val="4"/>
        </w:rPr>
      </w:pPr>
    </w:p>
    <w:p w:rsidR="00FC11E1" w:rsidRPr="001E4045" w:rsidRDefault="00FC11E1" w:rsidP="001E4045">
      <w:pPr>
        <w:rPr>
          <w:sz w:val="4"/>
          <w:szCs w:val="4"/>
        </w:rPr>
      </w:pPr>
    </w:p>
    <w:p w:rsidR="00FC11E1" w:rsidRPr="00444F84" w:rsidRDefault="00FC11E1" w:rsidP="00444F84">
      <w:pPr>
        <w:rPr>
          <w:sz w:val="4"/>
          <w:szCs w:val="4"/>
        </w:rPr>
      </w:pPr>
    </w:p>
    <w:p w:rsidR="00FC11E1" w:rsidRPr="00444F84" w:rsidRDefault="00FC11E1" w:rsidP="00444F84">
      <w:pPr>
        <w:rPr>
          <w:sz w:val="4"/>
          <w:szCs w:val="4"/>
        </w:rPr>
      </w:pPr>
    </w:p>
    <w:p w:rsidR="00FC11E1" w:rsidRPr="00444F84" w:rsidRDefault="00FC11E1" w:rsidP="00444F84">
      <w:pPr>
        <w:rPr>
          <w:sz w:val="4"/>
          <w:szCs w:val="4"/>
        </w:rPr>
      </w:pPr>
    </w:p>
    <w:p w:rsidR="00435E2A" w:rsidRDefault="00435E2A" w:rsidP="00435E2A">
      <w:pPr>
        <w:rPr>
          <w:sz w:val="4"/>
          <w:szCs w:val="4"/>
        </w:rPr>
      </w:pPr>
    </w:p>
    <w:p w:rsidR="00304AB2" w:rsidRDefault="00304AB2" w:rsidP="00D00727"/>
    <w:p w:rsidR="008A0032" w:rsidRPr="0005652E" w:rsidRDefault="00FC11E1" w:rsidP="00BA4999">
      <w:pPr>
        <w:numPr>
          <w:ilvl w:val="0"/>
          <w:numId w:val="1"/>
        </w:numPr>
        <w:tabs>
          <w:tab w:val="clear" w:pos="720"/>
          <w:tab w:val="num" w:pos="360"/>
        </w:tabs>
        <w:ind w:left="360"/>
        <w:rPr>
          <w:b/>
        </w:rPr>
      </w:pPr>
      <w:r>
        <w:rPr>
          <w:b/>
        </w:rPr>
        <w:t>Facilities or other resources</w:t>
      </w:r>
      <w:r w:rsidRPr="00D93266">
        <w:rPr>
          <w:i/>
        </w:rPr>
        <w:t xml:space="preserve"> (</w:t>
      </w:r>
      <w:r>
        <w:rPr>
          <w:i/>
        </w:rPr>
        <w:t>Explain what facilities needs might be associated with this request—e.g. office space, lab, shop, IT infrastructure, larger equipment)</w:t>
      </w:r>
    </w:p>
    <w:p w:rsidR="0005652E" w:rsidRPr="00FC11E1" w:rsidRDefault="0005652E" w:rsidP="0005652E">
      <w:pPr>
        <w:ind w:left="360"/>
        <w:rPr>
          <w:sz w:val="4"/>
          <w:szCs w:val="4"/>
        </w:rPr>
      </w:pPr>
      <w:r>
        <w:rPr>
          <w:b/>
        </w:rPr>
        <w:t xml:space="preserve">Dedicated office space would need to be found within the Student Resource Center for this additional staff member. </w:t>
      </w:r>
    </w:p>
    <w:p w:rsidR="008A0032" w:rsidRPr="00BA4999" w:rsidRDefault="008A0032" w:rsidP="00BA4999">
      <w:pPr>
        <w:numPr>
          <w:ilvl w:val="0"/>
          <w:numId w:val="1"/>
        </w:numPr>
        <w:tabs>
          <w:tab w:val="clear" w:pos="720"/>
          <w:tab w:val="num" w:pos="360"/>
        </w:tabs>
        <w:ind w:left="360"/>
      </w:pPr>
      <w:r>
        <w:rPr>
          <w:b/>
        </w:rPr>
        <w:t xml:space="preserve">Review by Dean/Director </w:t>
      </w:r>
    </w:p>
    <w:p w:rsidR="008A0032" w:rsidRDefault="008A0032" w:rsidP="00BA4999">
      <w:pPr>
        <w:pStyle w:val="NoSpacing"/>
        <w:rPr>
          <w:b/>
        </w:rPr>
      </w:pPr>
      <w:r>
        <w:rPr>
          <w:b/>
        </w:rPr>
        <w:t>___________________________________________________________________</w:t>
      </w:r>
    </w:p>
    <w:p w:rsidR="008A0032" w:rsidRDefault="008A0032" w:rsidP="00BA4999">
      <w:pPr>
        <w:pStyle w:val="NoSpacing"/>
      </w:pPr>
      <w:r>
        <w:t>Dean/Director signature reflecting consultation about proposed increment/initiative</w:t>
      </w:r>
    </w:p>
    <w:p w:rsidR="00304AB2" w:rsidRPr="00BA4999" w:rsidRDefault="00304AB2" w:rsidP="00BA4999">
      <w:pPr>
        <w:pStyle w:val="NoSpacing"/>
        <w:rPr>
          <w:b/>
        </w:rPr>
      </w:pPr>
    </w:p>
    <w:p w:rsidR="00435E2A" w:rsidRDefault="00435E2A" w:rsidP="00BA4999">
      <w:pPr>
        <w:pStyle w:val="NoSpacing"/>
      </w:pPr>
    </w:p>
    <w:p w:rsidR="00E80F5D" w:rsidRPr="00435E2A" w:rsidRDefault="00F727FE" w:rsidP="00F727FE">
      <w:pPr>
        <w:spacing w:after="0"/>
        <w:rPr>
          <w:b/>
        </w:rPr>
      </w:pPr>
      <w:r w:rsidRPr="00D96C36">
        <w:rPr>
          <w:b/>
        </w:rPr>
        <w:t>SPBAC Recommendation</w:t>
      </w:r>
      <w:r w:rsidR="00845CF7" w:rsidRPr="00435E2A">
        <w:rPr>
          <w:b/>
        </w:rPr>
        <w:t xml:space="preserve"> to Executive Cabinet</w:t>
      </w:r>
      <w:r w:rsidRPr="00D96C3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E80F5D" w:rsidRPr="00D96C36" w:rsidTr="00D96C36">
        <w:tc>
          <w:tcPr>
            <w:tcW w:w="11016" w:type="dxa"/>
            <w:shd w:val="clear" w:color="auto" w:fill="D9D9D9"/>
          </w:tcPr>
          <w:p w:rsidR="00E80F5D" w:rsidRDefault="0005652E" w:rsidP="00D96C36">
            <w:pPr>
              <w:spacing w:before="240"/>
            </w:pPr>
            <w:r>
              <w:rPr>
                <w:noProof/>
              </w:rPr>
              <mc:AlternateContent>
                <mc:Choice Requires="wps">
                  <w:drawing>
                    <wp:anchor distT="0" distB="0" distL="114300" distR="114300" simplePos="0" relativeHeight="251658752" behindDoc="0" locked="0" layoutInCell="1" allowOverlap="1">
                      <wp:simplePos x="0" y="0"/>
                      <wp:positionH relativeFrom="column">
                        <wp:posOffset>6200775</wp:posOffset>
                      </wp:positionH>
                      <wp:positionV relativeFrom="paragraph">
                        <wp:posOffset>181610</wp:posOffset>
                      </wp:positionV>
                      <wp:extent cx="152400" cy="123190"/>
                      <wp:effectExtent l="9525" t="10160" r="952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88.25pt;margin-top:14.3pt;width:12pt;height: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4724400</wp:posOffset>
                      </wp:positionH>
                      <wp:positionV relativeFrom="paragraph">
                        <wp:posOffset>181610</wp:posOffset>
                      </wp:positionV>
                      <wp:extent cx="152400" cy="123190"/>
                      <wp:effectExtent l="9525" t="10160" r="9525"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2pt;margin-top:14.3pt;width:12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2922270</wp:posOffset>
                      </wp:positionH>
                      <wp:positionV relativeFrom="paragraph">
                        <wp:posOffset>181610</wp:posOffset>
                      </wp:positionV>
                      <wp:extent cx="152400" cy="123190"/>
                      <wp:effectExtent l="7620" t="10160" r="11430"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0.1pt;margin-top:14.3pt;width:1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1466850</wp:posOffset>
                      </wp:positionH>
                      <wp:positionV relativeFrom="paragraph">
                        <wp:posOffset>181610</wp:posOffset>
                      </wp:positionV>
                      <wp:extent cx="152400" cy="123190"/>
                      <wp:effectExtent l="9525" t="10160"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5.5pt;margin-top:14.3pt;width:12pt;height: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IAIAADs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"/>
                  </w:pict>
                </mc:Fallback>
              </mc:AlternateContent>
            </w:r>
            <w:r w:rsidR="00845CF7" w:rsidRPr="00D96C36">
              <w:t>P</w:t>
            </w:r>
            <w:r w:rsidR="00E85FD7" w:rsidRPr="00D96C36">
              <w:t xml:space="preserve">ursue funding through: </w:t>
            </w:r>
            <w:r w:rsidR="00697320">
              <w:t xml:space="preserve"> </w:t>
            </w:r>
            <w:r w:rsidR="00E85FD7" w:rsidRPr="00D96C36">
              <w:t xml:space="preserve">  </w:t>
            </w:r>
            <w:r w:rsidR="00845CF7" w:rsidRPr="00D96C36">
              <w:rPr>
                <w:sz w:val="40"/>
              </w:rPr>
              <w:t xml:space="preserve">   </w:t>
            </w:r>
            <w:r w:rsidR="00F727FE" w:rsidRPr="00D96C36">
              <w:t xml:space="preserve">Legislative Request  </w:t>
            </w:r>
            <w:r w:rsidR="00845CF7" w:rsidRPr="00D96C36">
              <w:t xml:space="preserve">    </w:t>
            </w:r>
            <w:r w:rsidR="00F727FE" w:rsidRPr="00D96C36">
              <w:t xml:space="preserve">  </w:t>
            </w:r>
            <w:r w:rsidR="00845CF7" w:rsidRPr="00D96C36">
              <w:t xml:space="preserve">   </w:t>
            </w:r>
            <w:r w:rsidR="00E85FD7" w:rsidRPr="00D96C36">
              <w:t xml:space="preserve"> Institutional reallocation  </w:t>
            </w:r>
            <w:r w:rsidR="00845CF7" w:rsidRPr="00D96C36">
              <w:rPr>
                <w:sz w:val="40"/>
              </w:rPr>
              <w:t xml:space="preserve">     </w:t>
            </w:r>
            <w:r w:rsidR="00697320">
              <w:rPr>
                <w:sz w:val="40"/>
              </w:rPr>
              <w:t xml:space="preserve"> </w:t>
            </w:r>
            <w:r w:rsidR="00E85FD7" w:rsidRPr="00D96C36">
              <w:t xml:space="preserve"> </w:t>
            </w:r>
            <w:r w:rsidR="00697320">
              <w:t>School r</w:t>
            </w:r>
            <w:r w:rsidR="00E85FD7" w:rsidRPr="00D96C36">
              <w:t xml:space="preserve">eallocation  </w:t>
            </w:r>
            <w:r w:rsidR="00F727FE" w:rsidRPr="00D96C36">
              <w:t xml:space="preserve"> </w:t>
            </w:r>
            <w:r w:rsidR="00845CF7" w:rsidRPr="00D96C36">
              <w:t xml:space="preserve">        </w:t>
            </w:r>
            <w:r w:rsidR="00F727FE" w:rsidRPr="00D96C36">
              <w:t xml:space="preserve">Other </w:t>
            </w:r>
          </w:p>
          <w:p w:rsidR="008A0032" w:rsidRPr="00D96C36" w:rsidRDefault="0005652E" w:rsidP="00D96C36">
            <w:pPr>
              <w:spacing w:before="240"/>
            </w:pPr>
            <w:r>
              <w:rPr>
                <w:noProof/>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45720</wp:posOffset>
                      </wp:positionV>
                      <wp:extent cx="152400" cy="123190"/>
                      <wp:effectExtent l="9525" t="7620" r="9525" b="1206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5pt;margin-top:3.6pt;width:12pt;height: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"/>
                  </w:pict>
                </mc:Fallback>
              </mc:AlternateContent>
            </w:r>
            <w:r w:rsidR="008A0032" w:rsidRPr="00D96C36">
              <w:t xml:space="preserve">        Do not pursue funding at this time</w:t>
            </w:r>
          </w:p>
        </w:tc>
      </w:tr>
      <w:tr w:rsidR="00845CF7" w:rsidRPr="00D96C36" w:rsidTr="00D00727">
        <w:trPr>
          <w:trHeight w:val="70"/>
        </w:trPr>
        <w:tc>
          <w:tcPr>
            <w:tcW w:w="11016" w:type="dxa"/>
            <w:shd w:val="clear" w:color="auto" w:fill="FFFFFF"/>
          </w:tcPr>
          <w:p w:rsidR="00845CF7" w:rsidRPr="00D96C36" w:rsidRDefault="008105B8" w:rsidP="00D00727">
            <w:pPr>
              <w:spacing w:after="0"/>
              <w:rPr>
                <w:rFonts w:ascii="Times New Roman" w:hAnsi="Times New Roman"/>
              </w:rPr>
            </w:pPr>
            <w:r>
              <w:t>SPBAC c</w:t>
            </w:r>
            <w:r w:rsidRPr="00D96C36">
              <w:t xml:space="preserve">omments </w:t>
            </w:r>
            <w:r w:rsidR="00845CF7" w:rsidRPr="00D96C36">
              <w:t xml:space="preserve">to </w:t>
            </w:r>
            <w:r>
              <w:t>Executive C</w:t>
            </w:r>
            <w:r w:rsidR="00845CF7" w:rsidRPr="00D96C36">
              <w:t>abinet:</w:t>
            </w:r>
          </w:p>
        </w:tc>
      </w:tr>
      <w:tr w:rsidR="00845CF7" w:rsidRPr="00D96C36" w:rsidTr="00D00727">
        <w:trPr>
          <w:trHeight w:val="70"/>
        </w:trPr>
        <w:tc>
          <w:tcPr>
            <w:tcW w:w="11016" w:type="dxa"/>
            <w:shd w:val="clear" w:color="auto" w:fill="FFFFFF"/>
          </w:tcPr>
          <w:p w:rsidR="00845CF7" w:rsidRPr="00D96C36" w:rsidRDefault="00845CF7" w:rsidP="00D96C36">
            <w:pPr>
              <w:spacing w:after="0"/>
            </w:pPr>
          </w:p>
        </w:tc>
      </w:tr>
      <w:tr w:rsidR="00845CF7" w:rsidRPr="00D96C36" w:rsidTr="00D00727">
        <w:trPr>
          <w:trHeight w:val="70"/>
        </w:trPr>
        <w:tc>
          <w:tcPr>
            <w:tcW w:w="11016" w:type="dxa"/>
            <w:shd w:val="clear" w:color="auto" w:fill="FFFFFF"/>
          </w:tcPr>
          <w:p w:rsidR="00845CF7" w:rsidRPr="00D96C36" w:rsidRDefault="00845CF7" w:rsidP="00D96C36">
            <w:pPr>
              <w:spacing w:after="0"/>
            </w:pPr>
          </w:p>
        </w:tc>
      </w:tr>
      <w:tr w:rsidR="00845CF7" w:rsidRPr="00D96C36" w:rsidTr="00D00727">
        <w:trPr>
          <w:trHeight w:val="70"/>
        </w:trPr>
        <w:tc>
          <w:tcPr>
            <w:tcW w:w="11016" w:type="dxa"/>
            <w:shd w:val="clear" w:color="auto" w:fill="FFFFFF"/>
          </w:tcPr>
          <w:p w:rsidR="00845CF7" w:rsidRPr="00D96C36" w:rsidRDefault="00845CF7" w:rsidP="00D96C36">
            <w:pPr>
              <w:spacing w:after="0"/>
            </w:pPr>
          </w:p>
        </w:tc>
      </w:tr>
    </w:tbl>
    <w:p w:rsidR="00E80F5D" w:rsidRDefault="00E80F5D" w:rsidP="00E80F5D"/>
    <w:sectPr w:rsidR="00E80F5D" w:rsidSect="00BA49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364" w:footer="1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EF" w:rsidRDefault="007416EF" w:rsidP="00444F84">
      <w:r>
        <w:separator/>
      </w:r>
    </w:p>
  </w:endnote>
  <w:endnote w:type="continuationSeparator" w:id="0">
    <w:p w:rsidR="007416EF" w:rsidRDefault="007416EF" w:rsidP="0044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KNEM A+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44" w:rsidRDefault="00BB3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44" w:rsidRDefault="00BB3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2A" w:rsidRDefault="00435E2A" w:rsidP="00435E2A">
    <w:pPr>
      <w:pStyle w:val="Footer"/>
      <w:tabs>
        <w:tab w:val="left" w:pos="1178"/>
        <w:tab w:val="right" w:pos="10800"/>
      </w:tabs>
    </w:pPr>
    <w:r>
      <w:tab/>
    </w:r>
    <w:r>
      <w:tab/>
    </w:r>
    <w:r>
      <w:tab/>
      <w:t xml:space="preserve">ver. </w:t>
    </w:r>
    <w:r w:rsidR="00697320">
      <w:t>6</w:t>
    </w:r>
    <w:r>
      <w:t>, revised 1/</w:t>
    </w:r>
    <w:r w:rsidR="00697320">
      <w:t>23/14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EF" w:rsidRDefault="007416EF" w:rsidP="00444F84">
      <w:r>
        <w:separator/>
      </w:r>
    </w:p>
  </w:footnote>
  <w:footnote w:type="continuationSeparator" w:id="0">
    <w:p w:rsidR="007416EF" w:rsidRDefault="007416EF" w:rsidP="0044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44" w:rsidRDefault="00BB3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639903"/>
      <w:docPartObj>
        <w:docPartGallery w:val="Watermarks"/>
        <w:docPartUnique/>
      </w:docPartObj>
    </w:sdtPr>
    <w:sdtContent>
      <w:p w:rsidR="00444F84" w:rsidRDefault="00BB3C4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435E2A" w:rsidRDefault="00435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84" w:rsidRDefault="0005652E">
    <w:pPr>
      <w:pStyle w:val="Header"/>
    </w:pPr>
    <w:r>
      <w:rPr>
        <w:noProof/>
      </w:rPr>
      <w:drawing>
        <wp:anchor distT="0" distB="0" distL="114300" distR="114300" simplePos="0" relativeHeight="251657728" behindDoc="0" locked="0" layoutInCell="1" allowOverlap="1">
          <wp:simplePos x="0" y="0"/>
          <wp:positionH relativeFrom="column">
            <wp:posOffset>4166870</wp:posOffset>
          </wp:positionH>
          <wp:positionV relativeFrom="paragraph">
            <wp:posOffset>103505</wp:posOffset>
          </wp:positionV>
          <wp:extent cx="2809875" cy="923925"/>
          <wp:effectExtent l="0" t="0" r="9525" b="9525"/>
          <wp:wrapNone/>
          <wp:docPr id="6" name="Picture 1" descr="http://www.uas.alaska.edu/pr/logo-stationery/images/logo/lg/hori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s.alaska.edu/pr/logo-stationery/images/logo/lg/horiz-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741B"/>
    <w:multiLevelType w:val="hybridMultilevel"/>
    <w:tmpl w:val="6C3258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ACC75B0"/>
    <w:multiLevelType w:val="hybridMultilevel"/>
    <w:tmpl w:val="006A2C8C"/>
    <w:lvl w:ilvl="0" w:tplc="7296454A">
      <w:start w:val="1"/>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CF973D4"/>
    <w:multiLevelType w:val="hybridMultilevel"/>
    <w:tmpl w:val="D94A9FE6"/>
    <w:lvl w:ilvl="0" w:tplc="04090001">
      <w:start w:val="1"/>
      <w:numFmt w:val="bullet"/>
      <w:lvlText w:val=""/>
      <w:lvlJc w:val="left"/>
      <w:pPr>
        <w:tabs>
          <w:tab w:val="num" w:pos="1440"/>
        </w:tabs>
        <w:ind w:left="1440" w:hanging="360"/>
      </w:pPr>
      <w:rPr>
        <w:rFonts w:ascii="Symbol" w:hAnsi="Symbol" w:hint="default"/>
        <w:b/>
        <w:i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5E621D63"/>
    <w:multiLevelType w:val="multilevel"/>
    <w:tmpl w:val="387C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87"/>
    <w:rsid w:val="00023600"/>
    <w:rsid w:val="00023E38"/>
    <w:rsid w:val="000335D4"/>
    <w:rsid w:val="0005652E"/>
    <w:rsid w:val="00062043"/>
    <w:rsid w:val="000840DE"/>
    <w:rsid w:val="000B266B"/>
    <w:rsid w:val="000E41F6"/>
    <w:rsid w:val="0010395E"/>
    <w:rsid w:val="00105657"/>
    <w:rsid w:val="00106CAC"/>
    <w:rsid w:val="00117166"/>
    <w:rsid w:val="00122828"/>
    <w:rsid w:val="001347FF"/>
    <w:rsid w:val="00144924"/>
    <w:rsid w:val="00165128"/>
    <w:rsid w:val="001D1324"/>
    <w:rsid w:val="001E4045"/>
    <w:rsid w:val="002307E9"/>
    <w:rsid w:val="00231DA1"/>
    <w:rsid w:val="002579FD"/>
    <w:rsid w:val="00262437"/>
    <w:rsid w:val="00280C79"/>
    <w:rsid w:val="002C66EB"/>
    <w:rsid w:val="002E5EA5"/>
    <w:rsid w:val="002F013D"/>
    <w:rsid w:val="00304AB2"/>
    <w:rsid w:val="00320CAA"/>
    <w:rsid w:val="003441C9"/>
    <w:rsid w:val="0037762D"/>
    <w:rsid w:val="003A0705"/>
    <w:rsid w:val="003E57BB"/>
    <w:rsid w:val="003F282F"/>
    <w:rsid w:val="00402F0E"/>
    <w:rsid w:val="00435E2A"/>
    <w:rsid w:val="00444F84"/>
    <w:rsid w:val="004552F6"/>
    <w:rsid w:val="004832E0"/>
    <w:rsid w:val="00495D2A"/>
    <w:rsid w:val="004E180D"/>
    <w:rsid w:val="00523983"/>
    <w:rsid w:val="00527C76"/>
    <w:rsid w:val="00536044"/>
    <w:rsid w:val="00551A5D"/>
    <w:rsid w:val="0056329F"/>
    <w:rsid w:val="0058042A"/>
    <w:rsid w:val="005F2938"/>
    <w:rsid w:val="005F5D2F"/>
    <w:rsid w:val="005F7F8F"/>
    <w:rsid w:val="00607643"/>
    <w:rsid w:val="006547C0"/>
    <w:rsid w:val="00664B81"/>
    <w:rsid w:val="00697320"/>
    <w:rsid w:val="006B1FD8"/>
    <w:rsid w:val="006E2B66"/>
    <w:rsid w:val="0073504F"/>
    <w:rsid w:val="007416EF"/>
    <w:rsid w:val="007E596E"/>
    <w:rsid w:val="007F22AD"/>
    <w:rsid w:val="008034C5"/>
    <w:rsid w:val="008105B8"/>
    <w:rsid w:val="00845CF7"/>
    <w:rsid w:val="00877887"/>
    <w:rsid w:val="008A0032"/>
    <w:rsid w:val="0090530E"/>
    <w:rsid w:val="00986F63"/>
    <w:rsid w:val="009A479A"/>
    <w:rsid w:val="009A7B9F"/>
    <w:rsid w:val="00A720B2"/>
    <w:rsid w:val="00AF1F61"/>
    <w:rsid w:val="00AF2B8B"/>
    <w:rsid w:val="00B72B18"/>
    <w:rsid w:val="00B8636A"/>
    <w:rsid w:val="00B905D4"/>
    <w:rsid w:val="00BA4999"/>
    <w:rsid w:val="00BB3C44"/>
    <w:rsid w:val="00BD6AE8"/>
    <w:rsid w:val="00BD7C96"/>
    <w:rsid w:val="00C3559C"/>
    <w:rsid w:val="00C70EF4"/>
    <w:rsid w:val="00CB5797"/>
    <w:rsid w:val="00CC2F42"/>
    <w:rsid w:val="00CF1F8A"/>
    <w:rsid w:val="00D00727"/>
    <w:rsid w:val="00D23789"/>
    <w:rsid w:val="00D44CB8"/>
    <w:rsid w:val="00D65F49"/>
    <w:rsid w:val="00D93266"/>
    <w:rsid w:val="00D96C36"/>
    <w:rsid w:val="00DD58F7"/>
    <w:rsid w:val="00DE3C51"/>
    <w:rsid w:val="00DF3ABE"/>
    <w:rsid w:val="00E01ACB"/>
    <w:rsid w:val="00E05659"/>
    <w:rsid w:val="00E10E22"/>
    <w:rsid w:val="00E52E52"/>
    <w:rsid w:val="00E72D28"/>
    <w:rsid w:val="00E80F5D"/>
    <w:rsid w:val="00E85FD7"/>
    <w:rsid w:val="00EC753A"/>
    <w:rsid w:val="00ED31D6"/>
    <w:rsid w:val="00EF045E"/>
    <w:rsid w:val="00F11D98"/>
    <w:rsid w:val="00F13CAA"/>
    <w:rsid w:val="00F14987"/>
    <w:rsid w:val="00F5432B"/>
    <w:rsid w:val="00F727FE"/>
    <w:rsid w:val="00F752BA"/>
    <w:rsid w:val="00F75425"/>
    <w:rsid w:val="00F87137"/>
    <w:rsid w:val="00FC11E1"/>
    <w:rsid w:val="00FD543A"/>
    <w:rsid w:val="00FE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E52"/>
    <w:pPr>
      <w:spacing w:after="200" w:line="276" w:lineRule="auto"/>
    </w:pPr>
    <w:rPr>
      <w:sz w:val="22"/>
      <w:szCs w:val="22"/>
    </w:rPr>
  </w:style>
  <w:style w:type="paragraph" w:styleId="Heading1">
    <w:name w:val="heading 1"/>
    <w:basedOn w:val="Normal"/>
    <w:next w:val="Normal"/>
    <w:link w:val="Heading1Char"/>
    <w:uiPriority w:val="9"/>
    <w:qFormat/>
    <w:locked/>
    <w:rsid w:val="00E52E5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locked/>
    <w:rsid w:val="00E52E5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locked/>
    <w:rsid w:val="00E52E5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locked/>
    <w:rsid w:val="00E52E5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locked/>
    <w:rsid w:val="00E52E5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locked/>
    <w:rsid w:val="00E52E5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locked/>
    <w:rsid w:val="00E52E5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locked/>
    <w:rsid w:val="00E52E5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locked/>
    <w:rsid w:val="00E52E5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C753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47C0"/>
    <w:pPr>
      <w:widowControl w:val="0"/>
      <w:autoSpaceDE w:val="0"/>
      <w:autoSpaceDN w:val="0"/>
      <w:adjustRightInd w:val="0"/>
      <w:spacing w:after="200" w:line="276" w:lineRule="auto"/>
    </w:pPr>
    <w:rPr>
      <w:rFonts w:ascii="PKNEM A+ Times" w:hAnsi="PKNEM A+ Times" w:cs="PKNEM A+ Times"/>
      <w:color w:val="000000"/>
      <w:sz w:val="24"/>
      <w:szCs w:val="24"/>
    </w:rPr>
  </w:style>
  <w:style w:type="paragraph" w:styleId="BalloonText">
    <w:name w:val="Balloon Text"/>
    <w:basedOn w:val="Normal"/>
    <w:link w:val="BalloonTextChar"/>
    <w:rsid w:val="005F7F8F"/>
    <w:rPr>
      <w:rFonts w:ascii="Tahoma" w:hAnsi="Tahoma" w:cs="Tahoma"/>
      <w:sz w:val="16"/>
      <w:szCs w:val="16"/>
    </w:rPr>
  </w:style>
  <w:style w:type="character" w:customStyle="1" w:styleId="BalloonTextChar">
    <w:name w:val="Balloon Text Char"/>
    <w:link w:val="BalloonText"/>
    <w:rsid w:val="005F7F8F"/>
    <w:rPr>
      <w:rFonts w:ascii="Tahoma" w:hAnsi="Tahoma" w:cs="Tahoma"/>
      <w:sz w:val="16"/>
      <w:szCs w:val="16"/>
    </w:rPr>
  </w:style>
  <w:style w:type="paragraph" w:styleId="Header">
    <w:name w:val="header"/>
    <w:basedOn w:val="Normal"/>
    <w:link w:val="HeaderChar"/>
    <w:rsid w:val="00444F84"/>
    <w:pPr>
      <w:tabs>
        <w:tab w:val="center" w:pos="4680"/>
        <w:tab w:val="right" w:pos="9360"/>
      </w:tabs>
    </w:pPr>
  </w:style>
  <w:style w:type="character" w:customStyle="1" w:styleId="HeaderChar">
    <w:name w:val="Header Char"/>
    <w:link w:val="Header"/>
    <w:rsid w:val="00444F84"/>
    <w:rPr>
      <w:rFonts w:ascii="Times New Roman" w:hAnsi="Times New Roman"/>
      <w:sz w:val="24"/>
      <w:szCs w:val="24"/>
    </w:rPr>
  </w:style>
  <w:style w:type="paragraph" w:styleId="Footer">
    <w:name w:val="footer"/>
    <w:basedOn w:val="Normal"/>
    <w:link w:val="FooterChar"/>
    <w:rsid w:val="00444F84"/>
    <w:pPr>
      <w:tabs>
        <w:tab w:val="center" w:pos="4680"/>
        <w:tab w:val="right" w:pos="9360"/>
      </w:tabs>
    </w:pPr>
  </w:style>
  <w:style w:type="character" w:customStyle="1" w:styleId="FooterChar">
    <w:name w:val="Footer Char"/>
    <w:link w:val="Footer"/>
    <w:rsid w:val="00444F84"/>
    <w:rPr>
      <w:rFonts w:ascii="Times New Roman" w:hAnsi="Times New Roman"/>
      <w:sz w:val="24"/>
      <w:szCs w:val="24"/>
    </w:rPr>
  </w:style>
  <w:style w:type="character" w:styleId="Hyperlink">
    <w:name w:val="Hyperlink"/>
    <w:rsid w:val="009A479A"/>
    <w:rPr>
      <w:color w:val="0000FF"/>
      <w:u w:val="single"/>
    </w:rPr>
  </w:style>
  <w:style w:type="character" w:customStyle="1" w:styleId="Heading1Char">
    <w:name w:val="Heading 1 Char"/>
    <w:link w:val="Heading1"/>
    <w:uiPriority w:val="9"/>
    <w:rsid w:val="00E52E52"/>
    <w:rPr>
      <w:rFonts w:ascii="Cambria" w:eastAsia="Times New Roman" w:hAnsi="Cambria" w:cs="Times New Roman"/>
      <w:b/>
      <w:bCs/>
      <w:sz w:val="28"/>
      <w:szCs w:val="28"/>
    </w:rPr>
  </w:style>
  <w:style w:type="character" w:customStyle="1" w:styleId="Heading2Char">
    <w:name w:val="Heading 2 Char"/>
    <w:link w:val="Heading2"/>
    <w:uiPriority w:val="9"/>
    <w:semiHidden/>
    <w:rsid w:val="00E52E52"/>
    <w:rPr>
      <w:rFonts w:ascii="Cambria" w:eastAsia="Times New Roman" w:hAnsi="Cambria" w:cs="Times New Roman"/>
      <w:b/>
      <w:bCs/>
      <w:sz w:val="26"/>
      <w:szCs w:val="26"/>
    </w:rPr>
  </w:style>
  <w:style w:type="character" w:customStyle="1" w:styleId="Heading3Char">
    <w:name w:val="Heading 3 Char"/>
    <w:link w:val="Heading3"/>
    <w:uiPriority w:val="9"/>
    <w:semiHidden/>
    <w:rsid w:val="00E52E52"/>
    <w:rPr>
      <w:rFonts w:ascii="Cambria" w:eastAsia="Times New Roman" w:hAnsi="Cambria" w:cs="Times New Roman"/>
      <w:b/>
      <w:bCs/>
    </w:rPr>
  </w:style>
  <w:style w:type="character" w:customStyle="1" w:styleId="Heading4Char">
    <w:name w:val="Heading 4 Char"/>
    <w:link w:val="Heading4"/>
    <w:uiPriority w:val="9"/>
    <w:semiHidden/>
    <w:rsid w:val="00E52E52"/>
    <w:rPr>
      <w:rFonts w:ascii="Cambria" w:eastAsia="Times New Roman" w:hAnsi="Cambria" w:cs="Times New Roman"/>
      <w:b/>
      <w:bCs/>
      <w:i/>
      <w:iCs/>
    </w:rPr>
  </w:style>
  <w:style w:type="character" w:customStyle="1" w:styleId="Heading5Char">
    <w:name w:val="Heading 5 Char"/>
    <w:link w:val="Heading5"/>
    <w:uiPriority w:val="9"/>
    <w:semiHidden/>
    <w:rsid w:val="00E52E52"/>
    <w:rPr>
      <w:rFonts w:ascii="Cambria" w:eastAsia="Times New Roman" w:hAnsi="Cambria" w:cs="Times New Roman"/>
      <w:b/>
      <w:bCs/>
      <w:color w:val="7F7F7F"/>
    </w:rPr>
  </w:style>
  <w:style w:type="character" w:customStyle="1" w:styleId="Heading6Char">
    <w:name w:val="Heading 6 Char"/>
    <w:link w:val="Heading6"/>
    <w:uiPriority w:val="9"/>
    <w:semiHidden/>
    <w:rsid w:val="00E52E52"/>
    <w:rPr>
      <w:rFonts w:ascii="Cambria" w:eastAsia="Times New Roman" w:hAnsi="Cambria" w:cs="Times New Roman"/>
      <w:b/>
      <w:bCs/>
      <w:i/>
      <w:iCs/>
      <w:color w:val="7F7F7F"/>
    </w:rPr>
  </w:style>
  <w:style w:type="character" w:customStyle="1" w:styleId="Heading7Char">
    <w:name w:val="Heading 7 Char"/>
    <w:link w:val="Heading7"/>
    <w:uiPriority w:val="9"/>
    <w:semiHidden/>
    <w:rsid w:val="00E52E52"/>
    <w:rPr>
      <w:rFonts w:ascii="Cambria" w:eastAsia="Times New Roman" w:hAnsi="Cambria" w:cs="Times New Roman"/>
      <w:i/>
      <w:iCs/>
    </w:rPr>
  </w:style>
  <w:style w:type="character" w:customStyle="1" w:styleId="Heading8Char">
    <w:name w:val="Heading 8 Char"/>
    <w:link w:val="Heading8"/>
    <w:uiPriority w:val="9"/>
    <w:semiHidden/>
    <w:rsid w:val="00E52E52"/>
    <w:rPr>
      <w:rFonts w:ascii="Cambria" w:eastAsia="Times New Roman" w:hAnsi="Cambria" w:cs="Times New Roman"/>
      <w:sz w:val="20"/>
      <w:szCs w:val="20"/>
    </w:rPr>
  </w:style>
  <w:style w:type="character" w:customStyle="1" w:styleId="Heading9Char">
    <w:name w:val="Heading 9 Char"/>
    <w:link w:val="Heading9"/>
    <w:uiPriority w:val="9"/>
    <w:semiHidden/>
    <w:rsid w:val="00E52E5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locked/>
    <w:rsid w:val="00E52E5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E52E5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locked/>
    <w:rsid w:val="00E52E52"/>
    <w:pPr>
      <w:spacing w:after="600"/>
    </w:pPr>
    <w:rPr>
      <w:rFonts w:ascii="Cambria" w:hAnsi="Cambria"/>
      <w:i/>
      <w:iCs/>
      <w:spacing w:val="13"/>
      <w:sz w:val="24"/>
      <w:szCs w:val="24"/>
    </w:rPr>
  </w:style>
  <w:style w:type="character" w:customStyle="1" w:styleId="SubtitleChar">
    <w:name w:val="Subtitle Char"/>
    <w:link w:val="Subtitle"/>
    <w:uiPriority w:val="11"/>
    <w:rsid w:val="00E52E52"/>
    <w:rPr>
      <w:rFonts w:ascii="Cambria" w:eastAsia="Times New Roman" w:hAnsi="Cambria" w:cs="Times New Roman"/>
      <w:i/>
      <w:iCs/>
      <w:spacing w:val="13"/>
      <w:sz w:val="24"/>
      <w:szCs w:val="24"/>
    </w:rPr>
  </w:style>
  <w:style w:type="character" w:styleId="Strong">
    <w:name w:val="Strong"/>
    <w:uiPriority w:val="22"/>
    <w:qFormat/>
    <w:locked/>
    <w:rsid w:val="00E52E52"/>
    <w:rPr>
      <w:b/>
      <w:bCs/>
    </w:rPr>
  </w:style>
  <w:style w:type="character" w:styleId="Emphasis">
    <w:name w:val="Emphasis"/>
    <w:uiPriority w:val="20"/>
    <w:qFormat/>
    <w:locked/>
    <w:rsid w:val="00E52E52"/>
    <w:rPr>
      <w:b/>
      <w:bCs/>
      <w:i/>
      <w:iCs/>
      <w:spacing w:val="10"/>
      <w:bdr w:val="none" w:sz="0" w:space="0" w:color="auto"/>
      <w:shd w:val="clear" w:color="auto" w:fill="auto"/>
    </w:rPr>
  </w:style>
  <w:style w:type="paragraph" w:styleId="NoSpacing">
    <w:name w:val="No Spacing"/>
    <w:basedOn w:val="Normal"/>
    <w:uiPriority w:val="1"/>
    <w:qFormat/>
    <w:rsid w:val="00E52E52"/>
    <w:pPr>
      <w:spacing w:after="0" w:line="240" w:lineRule="auto"/>
    </w:pPr>
  </w:style>
  <w:style w:type="paragraph" w:styleId="ListParagraph">
    <w:name w:val="List Paragraph"/>
    <w:basedOn w:val="Normal"/>
    <w:uiPriority w:val="34"/>
    <w:qFormat/>
    <w:rsid w:val="00E52E52"/>
    <w:pPr>
      <w:ind w:left="720"/>
      <w:contextualSpacing/>
    </w:pPr>
  </w:style>
  <w:style w:type="paragraph" w:styleId="Quote">
    <w:name w:val="Quote"/>
    <w:basedOn w:val="Normal"/>
    <w:next w:val="Normal"/>
    <w:link w:val="QuoteChar"/>
    <w:uiPriority w:val="29"/>
    <w:qFormat/>
    <w:rsid w:val="00E52E52"/>
    <w:pPr>
      <w:spacing w:before="200" w:after="0"/>
      <w:ind w:left="360" w:right="360"/>
    </w:pPr>
    <w:rPr>
      <w:i/>
      <w:iCs/>
    </w:rPr>
  </w:style>
  <w:style w:type="character" w:customStyle="1" w:styleId="QuoteChar">
    <w:name w:val="Quote Char"/>
    <w:link w:val="Quote"/>
    <w:uiPriority w:val="29"/>
    <w:rsid w:val="00E52E52"/>
    <w:rPr>
      <w:i/>
      <w:iCs/>
    </w:rPr>
  </w:style>
  <w:style w:type="paragraph" w:styleId="IntenseQuote">
    <w:name w:val="Intense Quote"/>
    <w:basedOn w:val="Normal"/>
    <w:next w:val="Normal"/>
    <w:link w:val="IntenseQuoteChar"/>
    <w:uiPriority w:val="30"/>
    <w:qFormat/>
    <w:rsid w:val="00E52E5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2E52"/>
    <w:rPr>
      <w:b/>
      <w:bCs/>
      <w:i/>
      <w:iCs/>
    </w:rPr>
  </w:style>
  <w:style w:type="character" w:styleId="SubtleEmphasis">
    <w:name w:val="Subtle Emphasis"/>
    <w:uiPriority w:val="19"/>
    <w:qFormat/>
    <w:rsid w:val="00E52E52"/>
    <w:rPr>
      <w:i/>
      <w:iCs/>
    </w:rPr>
  </w:style>
  <w:style w:type="character" w:styleId="IntenseEmphasis">
    <w:name w:val="Intense Emphasis"/>
    <w:uiPriority w:val="21"/>
    <w:qFormat/>
    <w:rsid w:val="00E52E52"/>
    <w:rPr>
      <w:b/>
      <w:bCs/>
    </w:rPr>
  </w:style>
  <w:style w:type="character" w:styleId="SubtleReference">
    <w:name w:val="Subtle Reference"/>
    <w:uiPriority w:val="31"/>
    <w:qFormat/>
    <w:rsid w:val="00E52E52"/>
    <w:rPr>
      <w:smallCaps/>
    </w:rPr>
  </w:style>
  <w:style w:type="character" w:styleId="IntenseReference">
    <w:name w:val="Intense Reference"/>
    <w:uiPriority w:val="32"/>
    <w:qFormat/>
    <w:rsid w:val="00E52E52"/>
    <w:rPr>
      <w:smallCaps/>
      <w:spacing w:val="5"/>
      <w:u w:val="single"/>
    </w:rPr>
  </w:style>
  <w:style w:type="character" w:styleId="BookTitle">
    <w:name w:val="Book Title"/>
    <w:uiPriority w:val="33"/>
    <w:qFormat/>
    <w:rsid w:val="00E52E52"/>
    <w:rPr>
      <w:i/>
      <w:iCs/>
      <w:smallCaps/>
      <w:spacing w:val="5"/>
    </w:rPr>
  </w:style>
  <w:style w:type="paragraph" w:styleId="TOCHeading">
    <w:name w:val="TOC Heading"/>
    <w:basedOn w:val="Heading1"/>
    <w:next w:val="Normal"/>
    <w:uiPriority w:val="39"/>
    <w:semiHidden/>
    <w:unhideWhenUsed/>
    <w:qFormat/>
    <w:rsid w:val="00E52E52"/>
    <w:pPr>
      <w:outlineLvl w:val="9"/>
    </w:pPr>
    <w:rPr>
      <w:lang w:bidi="en-US"/>
    </w:rPr>
  </w:style>
  <w:style w:type="character" w:styleId="FollowedHyperlink">
    <w:name w:val="FollowedHyperlink"/>
    <w:basedOn w:val="DefaultParagraphFont"/>
    <w:rsid w:val="0005652E"/>
    <w:rPr>
      <w:color w:val="800080" w:themeColor="followedHyperlink"/>
      <w:u w:val="single"/>
    </w:rPr>
  </w:style>
  <w:style w:type="paragraph" w:styleId="Revision">
    <w:name w:val="Revision"/>
    <w:hidden/>
    <w:uiPriority w:val="99"/>
    <w:semiHidden/>
    <w:rsid w:val="009A7B9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E52"/>
    <w:pPr>
      <w:spacing w:after="200" w:line="276" w:lineRule="auto"/>
    </w:pPr>
    <w:rPr>
      <w:sz w:val="22"/>
      <w:szCs w:val="22"/>
    </w:rPr>
  </w:style>
  <w:style w:type="paragraph" w:styleId="Heading1">
    <w:name w:val="heading 1"/>
    <w:basedOn w:val="Normal"/>
    <w:next w:val="Normal"/>
    <w:link w:val="Heading1Char"/>
    <w:uiPriority w:val="9"/>
    <w:qFormat/>
    <w:locked/>
    <w:rsid w:val="00E52E5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locked/>
    <w:rsid w:val="00E52E5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locked/>
    <w:rsid w:val="00E52E5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locked/>
    <w:rsid w:val="00E52E5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locked/>
    <w:rsid w:val="00E52E5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locked/>
    <w:rsid w:val="00E52E5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locked/>
    <w:rsid w:val="00E52E5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locked/>
    <w:rsid w:val="00E52E5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locked/>
    <w:rsid w:val="00E52E5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C753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47C0"/>
    <w:pPr>
      <w:widowControl w:val="0"/>
      <w:autoSpaceDE w:val="0"/>
      <w:autoSpaceDN w:val="0"/>
      <w:adjustRightInd w:val="0"/>
      <w:spacing w:after="200" w:line="276" w:lineRule="auto"/>
    </w:pPr>
    <w:rPr>
      <w:rFonts w:ascii="PKNEM A+ Times" w:hAnsi="PKNEM A+ Times" w:cs="PKNEM A+ Times"/>
      <w:color w:val="000000"/>
      <w:sz w:val="24"/>
      <w:szCs w:val="24"/>
    </w:rPr>
  </w:style>
  <w:style w:type="paragraph" w:styleId="BalloonText">
    <w:name w:val="Balloon Text"/>
    <w:basedOn w:val="Normal"/>
    <w:link w:val="BalloonTextChar"/>
    <w:rsid w:val="005F7F8F"/>
    <w:rPr>
      <w:rFonts w:ascii="Tahoma" w:hAnsi="Tahoma" w:cs="Tahoma"/>
      <w:sz w:val="16"/>
      <w:szCs w:val="16"/>
    </w:rPr>
  </w:style>
  <w:style w:type="character" w:customStyle="1" w:styleId="BalloonTextChar">
    <w:name w:val="Balloon Text Char"/>
    <w:link w:val="BalloonText"/>
    <w:rsid w:val="005F7F8F"/>
    <w:rPr>
      <w:rFonts w:ascii="Tahoma" w:hAnsi="Tahoma" w:cs="Tahoma"/>
      <w:sz w:val="16"/>
      <w:szCs w:val="16"/>
    </w:rPr>
  </w:style>
  <w:style w:type="paragraph" w:styleId="Header">
    <w:name w:val="header"/>
    <w:basedOn w:val="Normal"/>
    <w:link w:val="HeaderChar"/>
    <w:rsid w:val="00444F84"/>
    <w:pPr>
      <w:tabs>
        <w:tab w:val="center" w:pos="4680"/>
        <w:tab w:val="right" w:pos="9360"/>
      </w:tabs>
    </w:pPr>
  </w:style>
  <w:style w:type="character" w:customStyle="1" w:styleId="HeaderChar">
    <w:name w:val="Header Char"/>
    <w:link w:val="Header"/>
    <w:rsid w:val="00444F84"/>
    <w:rPr>
      <w:rFonts w:ascii="Times New Roman" w:hAnsi="Times New Roman"/>
      <w:sz w:val="24"/>
      <w:szCs w:val="24"/>
    </w:rPr>
  </w:style>
  <w:style w:type="paragraph" w:styleId="Footer">
    <w:name w:val="footer"/>
    <w:basedOn w:val="Normal"/>
    <w:link w:val="FooterChar"/>
    <w:rsid w:val="00444F84"/>
    <w:pPr>
      <w:tabs>
        <w:tab w:val="center" w:pos="4680"/>
        <w:tab w:val="right" w:pos="9360"/>
      </w:tabs>
    </w:pPr>
  </w:style>
  <w:style w:type="character" w:customStyle="1" w:styleId="FooterChar">
    <w:name w:val="Footer Char"/>
    <w:link w:val="Footer"/>
    <w:rsid w:val="00444F84"/>
    <w:rPr>
      <w:rFonts w:ascii="Times New Roman" w:hAnsi="Times New Roman"/>
      <w:sz w:val="24"/>
      <w:szCs w:val="24"/>
    </w:rPr>
  </w:style>
  <w:style w:type="character" w:styleId="Hyperlink">
    <w:name w:val="Hyperlink"/>
    <w:rsid w:val="009A479A"/>
    <w:rPr>
      <w:color w:val="0000FF"/>
      <w:u w:val="single"/>
    </w:rPr>
  </w:style>
  <w:style w:type="character" w:customStyle="1" w:styleId="Heading1Char">
    <w:name w:val="Heading 1 Char"/>
    <w:link w:val="Heading1"/>
    <w:uiPriority w:val="9"/>
    <w:rsid w:val="00E52E52"/>
    <w:rPr>
      <w:rFonts w:ascii="Cambria" w:eastAsia="Times New Roman" w:hAnsi="Cambria" w:cs="Times New Roman"/>
      <w:b/>
      <w:bCs/>
      <w:sz w:val="28"/>
      <w:szCs w:val="28"/>
    </w:rPr>
  </w:style>
  <w:style w:type="character" w:customStyle="1" w:styleId="Heading2Char">
    <w:name w:val="Heading 2 Char"/>
    <w:link w:val="Heading2"/>
    <w:uiPriority w:val="9"/>
    <w:semiHidden/>
    <w:rsid w:val="00E52E52"/>
    <w:rPr>
      <w:rFonts w:ascii="Cambria" w:eastAsia="Times New Roman" w:hAnsi="Cambria" w:cs="Times New Roman"/>
      <w:b/>
      <w:bCs/>
      <w:sz w:val="26"/>
      <w:szCs w:val="26"/>
    </w:rPr>
  </w:style>
  <w:style w:type="character" w:customStyle="1" w:styleId="Heading3Char">
    <w:name w:val="Heading 3 Char"/>
    <w:link w:val="Heading3"/>
    <w:uiPriority w:val="9"/>
    <w:semiHidden/>
    <w:rsid w:val="00E52E52"/>
    <w:rPr>
      <w:rFonts w:ascii="Cambria" w:eastAsia="Times New Roman" w:hAnsi="Cambria" w:cs="Times New Roman"/>
      <w:b/>
      <w:bCs/>
    </w:rPr>
  </w:style>
  <w:style w:type="character" w:customStyle="1" w:styleId="Heading4Char">
    <w:name w:val="Heading 4 Char"/>
    <w:link w:val="Heading4"/>
    <w:uiPriority w:val="9"/>
    <w:semiHidden/>
    <w:rsid w:val="00E52E52"/>
    <w:rPr>
      <w:rFonts w:ascii="Cambria" w:eastAsia="Times New Roman" w:hAnsi="Cambria" w:cs="Times New Roman"/>
      <w:b/>
      <w:bCs/>
      <w:i/>
      <w:iCs/>
    </w:rPr>
  </w:style>
  <w:style w:type="character" w:customStyle="1" w:styleId="Heading5Char">
    <w:name w:val="Heading 5 Char"/>
    <w:link w:val="Heading5"/>
    <w:uiPriority w:val="9"/>
    <w:semiHidden/>
    <w:rsid w:val="00E52E52"/>
    <w:rPr>
      <w:rFonts w:ascii="Cambria" w:eastAsia="Times New Roman" w:hAnsi="Cambria" w:cs="Times New Roman"/>
      <w:b/>
      <w:bCs/>
      <w:color w:val="7F7F7F"/>
    </w:rPr>
  </w:style>
  <w:style w:type="character" w:customStyle="1" w:styleId="Heading6Char">
    <w:name w:val="Heading 6 Char"/>
    <w:link w:val="Heading6"/>
    <w:uiPriority w:val="9"/>
    <w:semiHidden/>
    <w:rsid w:val="00E52E52"/>
    <w:rPr>
      <w:rFonts w:ascii="Cambria" w:eastAsia="Times New Roman" w:hAnsi="Cambria" w:cs="Times New Roman"/>
      <w:b/>
      <w:bCs/>
      <w:i/>
      <w:iCs/>
      <w:color w:val="7F7F7F"/>
    </w:rPr>
  </w:style>
  <w:style w:type="character" w:customStyle="1" w:styleId="Heading7Char">
    <w:name w:val="Heading 7 Char"/>
    <w:link w:val="Heading7"/>
    <w:uiPriority w:val="9"/>
    <w:semiHidden/>
    <w:rsid w:val="00E52E52"/>
    <w:rPr>
      <w:rFonts w:ascii="Cambria" w:eastAsia="Times New Roman" w:hAnsi="Cambria" w:cs="Times New Roman"/>
      <w:i/>
      <w:iCs/>
    </w:rPr>
  </w:style>
  <w:style w:type="character" w:customStyle="1" w:styleId="Heading8Char">
    <w:name w:val="Heading 8 Char"/>
    <w:link w:val="Heading8"/>
    <w:uiPriority w:val="9"/>
    <w:semiHidden/>
    <w:rsid w:val="00E52E52"/>
    <w:rPr>
      <w:rFonts w:ascii="Cambria" w:eastAsia="Times New Roman" w:hAnsi="Cambria" w:cs="Times New Roman"/>
      <w:sz w:val="20"/>
      <w:szCs w:val="20"/>
    </w:rPr>
  </w:style>
  <w:style w:type="character" w:customStyle="1" w:styleId="Heading9Char">
    <w:name w:val="Heading 9 Char"/>
    <w:link w:val="Heading9"/>
    <w:uiPriority w:val="9"/>
    <w:semiHidden/>
    <w:rsid w:val="00E52E5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locked/>
    <w:rsid w:val="00E52E5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E52E5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locked/>
    <w:rsid w:val="00E52E52"/>
    <w:pPr>
      <w:spacing w:after="600"/>
    </w:pPr>
    <w:rPr>
      <w:rFonts w:ascii="Cambria" w:hAnsi="Cambria"/>
      <w:i/>
      <w:iCs/>
      <w:spacing w:val="13"/>
      <w:sz w:val="24"/>
      <w:szCs w:val="24"/>
    </w:rPr>
  </w:style>
  <w:style w:type="character" w:customStyle="1" w:styleId="SubtitleChar">
    <w:name w:val="Subtitle Char"/>
    <w:link w:val="Subtitle"/>
    <w:uiPriority w:val="11"/>
    <w:rsid w:val="00E52E52"/>
    <w:rPr>
      <w:rFonts w:ascii="Cambria" w:eastAsia="Times New Roman" w:hAnsi="Cambria" w:cs="Times New Roman"/>
      <w:i/>
      <w:iCs/>
      <w:spacing w:val="13"/>
      <w:sz w:val="24"/>
      <w:szCs w:val="24"/>
    </w:rPr>
  </w:style>
  <w:style w:type="character" w:styleId="Strong">
    <w:name w:val="Strong"/>
    <w:uiPriority w:val="22"/>
    <w:qFormat/>
    <w:locked/>
    <w:rsid w:val="00E52E52"/>
    <w:rPr>
      <w:b/>
      <w:bCs/>
    </w:rPr>
  </w:style>
  <w:style w:type="character" w:styleId="Emphasis">
    <w:name w:val="Emphasis"/>
    <w:uiPriority w:val="20"/>
    <w:qFormat/>
    <w:locked/>
    <w:rsid w:val="00E52E52"/>
    <w:rPr>
      <w:b/>
      <w:bCs/>
      <w:i/>
      <w:iCs/>
      <w:spacing w:val="10"/>
      <w:bdr w:val="none" w:sz="0" w:space="0" w:color="auto"/>
      <w:shd w:val="clear" w:color="auto" w:fill="auto"/>
    </w:rPr>
  </w:style>
  <w:style w:type="paragraph" w:styleId="NoSpacing">
    <w:name w:val="No Spacing"/>
    <w:basedOn w:val="Normal"/>
    <w:uiPriority w:val="1"/>
    <w:qFormat/>
    <w:rsid w:val="00E52E52"/>
    <w:pPr>
      <w:spacing w:after="0" w:line="240" w:lineRule="auto"/>
    </w:pPr>
  </w:style>
  <w:style w:type="paragraph" w:styleId="ListParagraph">
    <w:name w:val="List Paragraph"/>
    <w:basedOn w:val="Normal"/>
    <w:uiPriority w:val="34"/>
    <w:qFormat/>
    <w:rsid w:val="00E52E52"/>
    <w:pPr>
      <w:ind w:left="720"/>
      <w:contextualSpacing/>
    </w:pPr>
  </w:style>
  <w:style w:type="paragraph" w:styleId="Quote">
    <w:name w:val="Quote"/>
    <w:basedOn w:val="Normal"/>
    <w:next w:val="Normal"/>
    <w:link w:val="QuoteChar"/>
    <w:uiPriority w:val="29"/>
    <w:qFormat/>
    <w:rsid w:val="00E52E52"/>
    <w:pPr>
      <w:spacing w:before="200" w:after="0"/>
      <w:ind w:left="360" w:right="360"/>
    </w:pPr>
    <w:rPr>
      <w:i/>
      <w:iCs/>
    </w:rPr>
  </w:style>
  <w:style w:type="character" w:customStyle="1" w:styleId="QuoteChar">
    <w:name w:val="Quote Char"/>
    <w:link w:val="Quote"/>
    <w:uiPriority w:val="29"/>
    <w:rsid w:val="00E52E52"/>
    <w:rPr>
      <w:i/>
      <w:iCs/>
    </w:rPr>
  </w:style>
  <w:style w:type="paragraph" w:styleId="IntenseQuote">
    <w:name w:val="Intense Quote"/>
    <w:basedOn w:val="Normal"/>
    <w:next w:val="Normal"/>
    <w:link w:val="IntenseQuoteChar"/>
    <w:uiPriority w:val="30"/>
    <w:qFormat/>
    <w:rsid w:val="00E52E5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2E52"/>
    <w:rPr>
      <w:b/>
      <w:bCs/>
      <w:i/>
      <w:iCs/>
    </w:rPr>
  </w:style>
  <w:style w:type="character" w:styleId="SubtleEmphasis">
    <w:name w:val="Subtle Emphasis"/>
    <w:uiPriority w:val="19"/>
    <w:qFormat/>
    <w:rsid w:val="00E52E52"/>
    <w:rPr>
      <w:i/>
      <w:iCs/>
    </w:rPr>
  </w:style>
  <w:style w:type="character" w:styleId="IntenseEmphasis">
    <w:name w:val="Intense Emphasis"/>
    <w:uiPriority w:val="21"/>
    <w:qFormat/>
    <w:rsid w:val="00E52E52"/>
    <w:rPr>
      <w:b/>
      <w:bCs/>
    </w:rPr>
  </w:style>
  <w:style w:type="character" w:styleId="SubtleReference">
    <w:name w:val="Subtle Reference"/>
    <w:uiPriority w:val="31"/>
    <w:qFormat/>
    <w:rsid w:val="00E52E52"/>
    <w:rPr>
      <w:smallCaps/>
    </w:rPr>
  </w:style>
  <w:style w:type="character" w:styleId="IntenseReference">
    <w:name w:val="Intense Reference"/>
    <w:uiPriority w:val="32"/>
    <w:qFormat/>
    <w:rsid w:val="00E52E52"/>
    <w:rPr>
      <w:smallCaps/>
      <w:spacing w:val="5"/>
      <w:u w:val="single"/>
    </w:rPr>
  </w:style>
  <w:style w:type="character" w:styleId="BookTitle">
    <w:name w:val="Book Title"/>
    <w:uiPriority w:val="33"/>
    <w:qFormat/>
    <w:rsid w:val="00E52E52"/>
    <w:rPr>
      <w:i/>
      <w:iCs/>
      <w:smallCaps/>
      <w:spacing w:val="5"/>
    </w:rPr>
  </w:style>
  <w:style w:type="paragraph" w:styleId="TOCHeading">
    <w:name w:val="TOC Heading"/>
    <w:basedOn w:val="Heading1"/>
    <w:next w:val="Normal"/>
    <w:uiPriority w:val="39"/>
    <w:semiHidden/>
    <w:unhideWhenUsed/>
    <w:qFormat/>
    <w:rsid w:val="00E52E52"/>
    <w:pPr>
      <w:outlineLvl w:val="9"/>
    </w:pPr>
    <w:rPr>
      <w:lang w:bidi="en-US"/>
    </w:rPr>
  </w:style>
  <w:style w:type="character" w:styleId="FollowedHyperlink">
    <w:name w:val="FollowedHyperlink"/>
    <w:basedOn w:val="DefaultParagraphFont"/>
    <w:rsid w:val="0005652E"/>
    <w:rPr>
      <w:color w:val="800080" w:themeColor="followedHyperlink"/>
      <w:u w:val="single"/>
    </w:rPr>
  </w:style>
  <w:style w:type="paragraph" w:styleId="Revision">
    <w:name w:val="Revision"/>
    <w:hidden/>
    <w:uiPriority w:val="99"/>
    <w:semiHidden/>
    <w:rsid w:val="009A7B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as.alaska.edu/provost/ie/docs/OMB_performance_measures.pdf" TargetMode="External"/><Relationship Id="rId4" Type="http://schemas.microsoft.com/office/2007/relationships/stylesWithEffects" Target="stylesWithEffects.xml"/><Relationship Id="rId9" Type="http://schemas.openxmlformats.org/officeDocument/2006/relationships/hyperlink" Target="http://uas.alaska.edu/budget/docs/budget/uas-personnel-budget-procedures-practice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8086-BD8D-433D-9AF7-798ECF1A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1035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Alaska</vt:lpstr>
    </vt:vector>
  </TitlesOfParts>
  <Company>College of Health and Social Welfare</Company>
  <LinksUpToDate>false</LinksUpToDate>
  <CharactersWithSpaces>7607</CharactersWithSpaces>
  <SharedDoc>false</SharedDoc>
  <HLinks>
    <vt:vector size="12" baseType="variant">
      <vt:variant>
        <vt:i4>2687014</vt:i4>
      </vt:variant>
      <vt:variant>
        <vt:i4>3</vt:i4>
      </vt:variant>
      <vt:variant>
        <vt:i4>0</vt:i4>
      </vt:variant>
      <vt:variant>
        <vt:i4>5</vt:i4>
      </vt:variant>
      <vt:variant>
        <vt:lpwstr>http://uas.alaska.edu/provost/ie/docs/OMB_performance_measures.pdf</vt:lpwstr>
      </vt:variant>
      <vt:variant>
        <vt:lpwstr/>
      </vt:variant>
      <vt:variant>
        <vt:i4>3866686</vt:i4>
      </vt:variant>
      <vt:variant>
        <vt:i4>0</vt:i4>
      </vt:variant>
      <vt:variant>
        <vt:i4>0</vt:i4>
      </vt:variant>
      <vt:variant>
        <vt:i4>5</vt:i4>
      </vt:variant>
      <vt:variant>
        <vt:lpwstr>http://uas.alaska.edu/budget/docs/budget/uas-personnel-budget-procedures-practices.pdf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dc:title>
  <dc:creator>anjch1</dc:creator>
  <cp:lastModifiedBy>Windows User</cp:lastModifiedBy>
  <cp:revision>4</cp:revision>
  <cp:lastPrinted>2014-01-23T01:12:00Z</cp:lastPrinted>
  <dcterms:created xsi:type="dcterms:W3CDTF">2014-02-06T18:21:00Z</dcterms:created>
  <dcterms:modified xsi:type="dcterms:W3CDTF">2014-02-07T21:55:00Z</dcterms:modified>
</cp:coreProperties>
</file>