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C56B3" w:rsidRDefault="003B34E4" w:rsidP="009C56B3">
      <w:pPr>
        <w:spacing w:after="0"/>
        <w:ind w:left="720"/>
        <w:rPr>
          <w:b/>
          <w:color w:val="0063A2"/>
          <w:sz w:val="24"/>
          <w:szCs w:val="24"/>
        </w:rPr>
      </w:pPr>
      <w:r w:rsidRPr="00B0086F">
        <w:rPr>
          <w:noProof/>
          <w:color w:val="0063A2"/>
          <w:sz w:val="32"/>
          <w:szCs w:val="32"/>
        </w:rPr>
        <mc:AlternateContent>
          <mc:Choice Requires="wps">
            <w:drawing>
              <wp:anchor distT="0" distB="0" distL="114300" distR="114300" simplePos="0" relativeHeight="251862016" behindDoc="0" locked="0" layoutInCell="1" allowOverlap="1" wp14:anchorId="5D35DC9C" wp14:editId="765D466D">
                <wp:simplePos x="0" y="0"/>
                <wp:positionH relativeFrom="column">
                  <wp:posOffset>4394835</wp:posOffset>
                </wp:positionH>
                <wp:positionV relativeFrom="paragraph">
                  <wp:posOffset>11430</wp:posOffset>
                </wp:positionV>
                <wp:extent cx="0" cy="8142605"/>
                <wp:effectExtent l="0" t="0" r="19050" b="10795"/>
                <wp:wrapNone/>
                <wp:docPr id="58" name="Straight Connector 58"/>
                <wp:cNvGraphicFramePr/>
                <a:graphic xmlns:a="http://schemas.openxmlformats.org/drawingml/2006/main">
                  <a:graphicData uri="http://schemas.microsoft.com/office/word/2010/wordprocessingShape">
                    <wps:wsp>
                      <wps:cNvCnPr/>
                      <wps:spPr>
                        <a:xfrm>
                          <a:off x="0" y="0"/>
                          <a:ext cx="0" cy="8142605"/>
                        </a:xfrm>
                        <a:prstGeom prst="line">
                          <a:avLst/>
                        </a:prstGeom>
                        <a:ln w="3175">
                          <a:solidFill>
                            <a:srgbClr val="8EBE3F"/>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05pt,.9pt" to="346.05pt,6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" strokecolor="#8ebe3f" strokeweight=".25pt"/>
            </w:pict>
          </mc:Fallback>
        </mc:AlternateContent>
      </w:r>
      <w:r w:rsidRPr="00B0086F">
        <w:rPr>
          <w:noProof/>
          <w:color w:val="0063A2"/>
          <w:sz w:val="32"/>
          <w:szCs w:val="32"/>
        </w:rPr>
        <w:drawing>
          <wp:anchor distT="0" distB="0" distL="114300" distR="114300" simplePos="0" relativeHeight="251860992" behindDoc="1" locked="0" layoutInCell="1" allowOverlap="1" wp14:anchorId="7363CA2B" wp14:editId="564FB627">
            <wp:simplePos x="0" y="0"/>
            <wp:positionH relativeFrom="column">
              <wp:posOffset>4554220</wp:posOffset>
            </wp:positionH>
            <wp:positionV relativeFrom="paragraph">
              <wp:posOffset>13335</wp:posOffset>
            </wp:positionV>
            <wp:extent cx="1386840" cy="1377315"/>
            <wp:effectExtent l="0" t="0" r="3810" b="0"/>
            <wp:wrapNone/>
            <wp:docPr id="26" name="Picture 26" descr="Y:\Design Style Guide\Logos\Web (300 DPI)\UAS LEC LOGO VERT rgb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sign Style Guide\Logos\Web (300 DPI)\UAS LEC LOGO VERT rgb 300 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84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6B3" w:rsidRDefault="009C56B3" w:rsidP="009C56B3">
      <w:pPr>
        <w:spacing w:after="0"/>
        <w:ind w:left="720"/>
        <w:rPr>
          <w:b/>
          <w:color w:val="0063A2"/>
          <w:sz w:val="24"/>
          <w:szCs w:val="24"/>
        </w:rPr>
      </w:pPr>
    </w:p>
    <w:p w:rsidR="009C56B3" w:rsidRDefault="009C56B3" w:rsidP="009C56B3">
      <w:pPr>
        <w:spacing w:after="0"/>
        <w:ind w:left="720"/>
        <w:rPr>
          <w:b/>
          <w:color w:val="0063A2"/>
          <w:sz w:val="24"/>
          <w:szCs w:val="24"/>
        </w:rPr>
      </w:pPr>
    </w:p>
    <w:p w:rsidR="009C56B3" w:rsidRDefault="009C56B3" w:rsidP="009C56B3">
      <w:pPr>
        <w:spacing w:after="0"/>
        <w:ind w:left="720"/>
        <w:rPr>
          <w:b/>
          <w:color w:val="0063A2"/>
          <w:sz w:val="24"/>
          <w:szCs w:val="24"/>
        </w:rPr>
      </w:pPr>
    </w:p>
    <w:p w:rsidR="00035507" w:rsidRDefault="00035507" w:rsidP="009C56B3">
      <w:pPr>
        <w:spacing w:after="0"/>
        <w:ind w:left="720"/>
        <w:rPr>
          <w:b/>
          <w:color w:val="0063A2"/>
          <w:sz w:val="24"/>
          <w:szCs w:val="24"/>
        </w:rPr>
      </w:pPr>
    </w:p>
    <w:p w:rsidR="009C56B3" w:rsidRDefault="009C56B3" w:rsidP="009C56B3">
      <w:pPr>
        <w:spacing w:after="0"/>
        <w:ind w:left="720"/>
        <w:rPr>
          <w:b/>
          <w:color w:val="0063A2"/>
          <w:sz w:val="24"/>
          <w:szCs w:val="24"/>
        </w:rPr>
      </w:pPr>
    </w:p>
    <w:p w:rsidR="00A63E4E" w:rsidRDefault="00A63E4E" w:rsidP="009C56B3">
      <w:pPr>
        <w:spacing w:after="0"/>
        <w:ind w:left="720"/>
        <w:rPr>
          <w:b/>
          <w:color w:val="0063A2"/>
          <w:sz w:val="24"/>
          <w:szCs w:val="24"/>
        </w:rPr>
      </w:pPr>
    </w:p>
    <w:p w:rsidR="00035507" w:rsidRDefault="00035507" w:rsidP="009C56B3">
      <w:pPr>
        <w:spacing w:after="0"/>
        <w:ind w:left="720"/>
        <w:rPr>
          <w:b/>
          <w:color w:val="0063A2"/>
          <w:sz w:val="24"/>
          <w:szCs w:val="24"/>
        </w:rPr>
      </w:pPr>
    </w:p>
    <w:p w:rsidR="009C56B3" w:rsidRDefault="009C56B3" w:rsidP="009C56B3">
      <w:pPr>
        <w:spacing w:after="0"/>
        <w:ind w:left="720"/>
        <w:rPr>
          <w:b/>
          <w:color w:val="0063A2"/>
          <w:sz w:val="24"/>
          <w:szCs w:val="24"/>
        </w:rPr>
      </w:pPr>
    </w:p>
    <w:p w:rsidR="00A63E4E" w:rsidRPr="000E7B98" w:rsidRDefault="00A63E4E" w:rsidP="00584DFA">
      <w:pPr>
        <w:spacing w:after="0"/>
        <w:ind w:left="630"/>
        <w:rPr>
          <w:color w:val="8EBE3F"/>
          <w:sz w:val="52"/>
          <w:szCs w:val="52"/>
        </w:rPr>
      </w:pPr>
      <w:r w:rsidRPr="000E7B98">
        <w:rPr>
          <w:color w:val="8EBE3F"/>
          <w:sz w:val="52"/>
          <w:szCs w:val="52"/>
        </w:rPr>
        <w:t xml:space="preserve">Strategic </w:t>
      </w:r>
      <w:r w:rsidR="00035507">
        <w:rPr>
          <w:color w:val="8EBE3F"/>
          <w:sz w:val="52"/>
          <w:szCs w:val="52"/>
        </w:rPr>
        <w:t>&amp;</w:t>
      </w:r>
      <w:r w:rsidRPr="000E7B98">
        <w:rPr>
          <w:color w:val="8EBE3F"/>
          <w:sz w:val="52"/>
          <w:szCs w:val="52"/>
        </w:rPr>
        <w:t xml:space="preserve"> Assessment Plan</w:t>
      </w:r>
    </w:p>
    <w:p w:rsidR="00511B55" w:rsidRDefault="00A63E4E" w:rsidP="00584DFA">
      <w:pPr>
        <w:spacing w:after="0"/>
        <w:ind w:left="630"/>
        <w:rPr>
          <w:color w:val="0063A2"/>
          <w:sz w:val="30"/>
          <w:szCs w:val="30"/>
        </w:rPr>
      </w:pPr>
      <w:r w:rsidRPr="00A63E4E">
        <w:rPr>
          <w:color w:val="0063A2"/>
          <w:sz w:val="30"/>
          <w:szCs w:val="30"/>
        </w:rPr>
        <w:t>Mission, Core Themes, Objectives</w:t>
      </w:r>
      <w:r>
        <w:rPr>
          <w:color w:val="0063A2"/>
          <w:sz w:val="30"/>
          <w:szCs w:val="30"/>
        </w:rPr>
        <w:t>,</w:t>
      </w:r>
      <w:r w:rsidRPr="00A63E4E">
        <w:rPr>
          <w:color w:val="0063A2"/>
          <w:sz w:val="30"/>
          <w:szCs w:val="30"/>
        </w:rPr>
        <w:t xml:space="preserve"> and Indicators</w:t>
      </w:r>
    </w:p>
    <w:p w:rsidR="002644D5" w:rsidRPr="00035507" w:rsidRDefault="00035507" w:rsidP="00584DFA">
      <w:pPr>
        <w:spacing w:after="0"/>
        <w:ind w:left="630"/>
        <w:rPr>
          <w:color w:val="0063A2"/>
          <w:sz w:val="24"/>
          <w:szCs w:val="24"/>
        </w:rPr>
      </w:pPr>
      <w:r w:rsidRPr="00035507">
        <w:rPr>
          <w:color w:val="0063A2"/>
          <w:sz w:val="24"/>
          <w:szCs w:val="24"/>
        </w:rPr>
        <w:t>SPBAC Discussion: November 18, 2014</w:t>
      </w:r>
    </w:p>
    <w:p w:rsidR="009E184D" w:rsidRDefault="009E184D" w:rsidP="00584DFA">
      <w:pPr>
        <w:spacing w:after="0"/>
        <w:ind w:left="630"/>
        <w:rPr>
          <w:b/>
          <w:color w:val="0063A2"/>
          <w:sz w:val="24"/>
          <w:szCs w:val="24"/>
        </w:rPr>
      </w:pPr>
    </w:p>
    <w:p w:rsidR="00035507" w:rsidRDefault="00035507" w:rsidP="00584DFA">
      <w:pPr>
        <w:spacing w:after="0"/>
        <w:ind w:left="630"/>
        <w:rPr>
          <w:b/>
          <w:color w:val="0063A2"/>
          <w:sz w:val="24"/>
          <w:szCs w:val="24"/>
        </w:rPr>
      </w:pPr>
    </w:p>
    <w:p w:rsidR="009E184D" w:rsidRDefault="009E184D" w:rsidP="00584DFA">
      <w:pPr>
        <w:spacing w:after="0"/>
        <w:ind w:left="630"/>
        <w:rPr>
          <w:b/>
          <w:color w:val="0063A2"/>
          <w:sz w:val="24"/>
          <w:szCs w:val="24"/>
        </w:rPr>
      </w:pPr>
    </w:p>
    <w:p w:rsidR="003E7F43" w:rsidRPr="003E7F43" w:rsidRDefault="003E7F43" w:rsidP="00584DFA">
      <w:pPr>
        <w:spacing w:after="0"/>
        <w:ind w:left="630"/>
        <w:rPr>
          <w:b/>
          <w:color w:val="0063A2"/>
          <w:sz w:val="24"/>
          <w:szCs w:val="24"/>
        </w:rPr>
      </w:pPr>
    </w:p>
    <w:p w:rsidR="00B87D60" w:rsidRPr="00B87D60" w:rsidRDefault="00402504" w:rsidP="00584DFA">
      <w:pPr>
        <w:spacing w:after="0"/>
        <w:ind w:left="630" w:right="270"/>
        <w:jc w:val="center"/>
        <w:rPr>
          <w:b/>
          <w:color w:val="0063A2"/>
          <w:sz w:val="24"/>
          <w:szCs w:val="24"/>
        </w:rPr>
      </w:pPr>
      <w:r>
        <w:rPr>
          <w:b/>
          <w:color w:val="0063A2"/>
          <w:sz w:val="24"/>
          <w:szCs w:val="24"/>
        </w:rPr>
        <w:t xml:space="preserve">Our </w:t>
      </w:r>
      <w:r w:rsidR="005B08A0">
        <w:rPr>
          <w:b/>
          <w:color w:val="0063A2"/>
          <w:sz w:val="24"/>
          <w:szCs w:val="24"/>
        </w:rPr>
        <w:t>Vision</w:t>
      </w:r>
    </w:p>
    <w:p w:rsidR="00B87D60" w:rsidRDefault="005B08A0" w:rsidP="00584DFA">
      <w:pPr>
        <w:spacing w:after="0"/>
        <w:ind w:left="630" w:right="450"/>
        <w:rPr>
          <w:b/>
          <w:color w:val="0063A2"/>
          <w:sz w:val="24"/>
          <w:szCs w:val="24"/>
        </w:rPr>
      </w:pPr>
      <w:r w:rsidRPr="005B08A0">
        <w:rPr>
          <w:color w:val="0063A2"/>
          <w:sz w:val="21"/>
          <w:szCs w:val="21"/>
        </w:rPr>
        <w:t>The University of Alaska Southeast is recognized as a destination of choice for students seeking excellent academic programs and engaging learning opportunities that integrate the environment and cultures of Southeast Alaska.</w:t>
      </w:r>
    </w:p>
    <w:p w:rsidR="009C56B3" w:rsidRDefault="009C56B3" w:rsidP="00584DFA">
      <w:pPr>
        <w:spacing w:after="0"/>
        <w:ind w:left="630"/>
        <w:rPr>
          <w:b/>
          <w:color w:val="0063A2"/>
          <w:sz w:val="24"/>
          <w:szCs w:val="24"/>
        </w:rPr>
      </w:pPr>
    </w:p>
    <w:p w:rsidR="009E184D" w:rsidRPr="00B87D60" w:rsidRDefault="009E184D" w:rsidP="00584DFA">
      <w:pPr>
        <w:spacing w:after="0"/>
        <w:ind w:left="630"/>
        <w:rPr>
          <w:b/>
          <w:color w:val="0063A2"/>
          <w:sz w:val="24"/>
          <w:szCs w:val="24"/>
        </w:rPr>
      </w:pPr>
    </w:p>
    <w:p w:rsidR="00B87D60" w:rsidRPr="00B87D60" w:rsidRDefault="00402504" w:rsidP="00584DFA">
      <w:pPr>
        <w:spacing w:after="0"/>
        <w:ind w:left="630" w:right="270"/>
        <w:jc w:val="center"/>
        <w:rPr>
          <w:b/>
          <w:color w:val="0063A2"/>
          <w:sz w:val="24"/>
          <w:szCs w:val="24"/>
        </w:rPr>
      </w:pPr>
      <w:r>
        <w:rPr>
          <w:b/>
          <w:color w:val="0063A2"/>
          <w:sz w:val="24"/>
          <w:szCs w:val="24"/>
        </w:rPr>
        <w:t>Our Mission</w:t>
      </w:r>
    </w:p>
    <w:p w:rsidR="00B0086F" w:rsidRDefault="00402504" w:rsidP="00584DFA">
      <w:pPr>
        <w:spacing w:after="0"/>
        <w:ind w:left="630" w:right="450"/>
        <w:rPr>
          <w:color w:val="0063A2"/>
          <w:sz w:val="21"/>
          <w:szCs w:val="21"/>
        </w:rPr>
      </w:pPr>
      <w:r w:rsidRPr="00402504">
        <w:rPr>
          <w:color w:val="0063A2"/>
          <w:sz w:val="21"/>
          <w:szCs w:val="21"/>
        </w:rPr>
        <w:t>Student learning enhanced by faculty scholarship, undergraduate research and creative activities, community engagement, and the cultures and environment of southeast Alaska.</w:t>
      </w:r>
    </w:p>
    <w:p w:rsidR="00310C21" w:rsidRPr="001F41E7" w:rsidRDefault="00310C21" w:rsidP="001F41E7">
      <w:pPr>
        <w:spacing w:after="0"/>
        <w:ind w:left="630"/>
        <w:rPr>
          <w:b/>
          <w:color w:val="0063A2"/>
          <w:sz w:val="24"/>
          <w:szCs w:val="24"/>
        </w:rPr>
      </w:pPr>
    </w:p>
    <w:p w:rsidR="00310C21" w:rsidRPr="001F41E7" w:rsidRDefault="00310C21" w:rsidP="001F41E7">
      <w:pPr>
        <w:spacing w:after="0"/>
        <w:ind w:left="630"/>
        <w:rPr>
          <w:b/>
          <w:color w:val="0063A2"/>
          <w:sz w:val="24"/>
          <w:szCs w:val="24"/>
        </w:rPr>
      </w:pPr>
    </w:p>
    <w:p w:rsidR="00310C21" w:rsidRPr="00B87D60" w:rsidRDefault="00310C21" w:rsidP="00310C21">
      <w:pPr>
        <w:spacing w:after="0"/>
        <w:ind w:left="630" w:right="270"/>
        <w:jc w:val="center"/>
        <w:rPr>
          <w:b/>
          <w:color w:val="0063A2"/>
          <w:sz w:val="24"/>
          <w:szCs w:val="24"/>
        </w:rPr>
      </w:pPr>
      <w:r>
        <w:rPr>
          <w:b/>
          <w:color w:val="0063A2"/>
          <w:sz w:val="24"/>
          <w:szCs w:val="24"/>
        </w:rPr>
        <w:t>Questions for Today’s Discussion</w:t>
      </w:r>
    </w:p>
    <w:p w:rsidR="00310C21" w:rsidRDefault="00310C21" w:rsidP="00310C21">
      <w:pPr>
        <w:pStyle w:val="ListParagraph"/>
        <w:numPr>
          <w:ilvl w:val="0"/>
          <w:numId w:val="19"/>
        </w:numPr>
        <w:spacing w:after="0"/>
        <w:ind w:right="450"/>
        <w:rPr>
          <w:color w:val="0063A2"/>
          <w:sz w:val="21"/>
          <w:szCs w:val="21"/>
        </w:rPr>
      </w:pPr>
      <w:r w:rsidRPr="00310C21">
        <w:rPr>
          <w:color w:val="0063A2"/>
          <w:sz w:val="21"/>
          <w:szCs w:val="21"/>
        </w:rPr>
        <w:t>Should we add, remove, or modify any indicators?</w:t>
      </w:r>
    </w:p>
    <w:p w:rsidR="00310C21" w:rsidRDefault="00310C21" w:rsidP="00310C21">
      <w:pPr>
        <w:pStyle w:val="ListParagraph"/>
        <w:numPr>
          <w:ilvl w:val="0"/>
          <w:numId w:val="19"/>
        </w:numPr>
        <w:spacing w:after="0"/>
        <w:ind w:right="450"/>
        <w:rPr>
          <w:color w:val="0063A2"/>
          <w:sz w:val="21"/>
          <w:szCs w:val="21"/>
        </w:rPr>
      </w:pPr>
      <w:r w:rsidRPr="00310C21">
        <w:rPr>
          <w:color w:val="0063A2"/>
          <w:sz w:val="21"/>
          <w:szCs w:val="21"/>
        </w:rPr>
        <w:t>Should we modify any of the indicator goals?</w:t>
      </w:r>
    </w:p>
    <w:p w:rsidR="00310C21" w:rsidRPr="00310C21" w:rsidRDefault="00310C21" w:rsidP="00310C21">
      <w:pPr>
        <w:pStyle w:val="ListParagraph"/>
        <w:numPr>
          <w:ilvl w:val="0"/>
          <w:numId w:val="19"/>
        </w:numPr>
        <w:spacing w:after="0"/>
        <w:ind w:right="450"/>
        <w:rPr>
          <w:color w:val="0063A2"/>
          <w:sz w:val="21"/>
          <w:szCs w:val="21"/>
        </w:rPr>
      </w:pPr>
      <w:r w:rsidRPr="00310C21">
        <w:rPr>
          <w:color w:val="0063A2"/>
          <w:sz w:val="21"/>
          <w:szCs w:val="21"/>
        </w:rPr>
        <w:t>How should we use these indicators to better inform decisions for the upcoming budget?</w:t>
      </w:r>
    </w:p>
    <w:p w:rsidR="009C56B3" w:rsidRDefault="009C56B3" w:rsidP="00584DFA">
      <w:pPr>
        <w:spacing w:after="0"/>
        <w:ind w:left="630"/>
        <w:rPr>
          <w:b/>
          <w:color w:val="0063A2"/>
          <w:sz w:val="24"/>
          <w:szCs w:val="24"/>
        </w:rPr>
      </w:pPr>
    </w:p>
    <w:p w:rsidR="009E184D" w:rsidRDefault="009E184D" w:rsidP="00584DFA">
      <w:pPr>
        <w:spacing w:after="0"/>
        <w:ind w:left="630"/>
        <w:rPr>
          <w:b/>
          <w:color w:val="0063A2"/>
          <w:sz w:val="24"/>
          <w:szCs w:val="24"/>
        </w:rPr>
      </w:pPr>
    </w:p>
    <w:p w:rsidR="009E184D" w:rsidRDefault="009E184D" w:rsidP="00584DFA">
      <w:pPr>
        <w:spacing w:after="0"/>
        <w:ind w:left="630"/>
        <w:rPr>
          <w:b/>
          <w:color w:val="0063A2"/>
          <w:sz w:val="24"/>
          <w:szCs w:val="24"/>
        </w:rPr>
      </w:pPr>
    </w:p>
    <w:p w:rsidR="009E184D" w:rsidRDefault="009E184D" w:rsidP="00584DFA">
      <w:pPr>
        <w:spacing w:after="0"/>
        <w:ind w:left="630"/>
        <w:rPr>
          <w:b/>
          <w:color w:val="0063A2"/>
          <w:sz w:val="24"/>
          <w:szCs w:val="24"/>
        </w:rPr>
      </w:pPr>
    </w:p>
    <w:p w:rsidR="002644D5" w:rsidRDefault="002644D5" w:rsidP="009E184D">
      <w:pPr>
        <w:spacing w:after="0"/>
        <w:ind w:left="720" w:right="1170"/>
        <w:rPr>
          <w:b/>
          <w:color w:val="0063A2"/>
          <w:sz w:val="24"/>
          <w:szCs w:val="24"/>
        </w:rPr>
      </w:pPr>
    </w:p>
    <w:p w:rsidR="003E7F43" w:rsidRPr="00762B30" w:rsidRDefault="003E7F43" w:rsidP="003E7F43">
      <w:pPr>
        <w:spacing w:after="0"/>
        <w:rPr>
          <w:b/>
          <w:color w:val="0063A2"/>
          <w:sz w:val="18"/>
          <w:szCs w:val="18"/>
        </w:rPr>
      </w:pPr>
    </w:p>
    <w:p w:rsidR="003E7F43" w:rsidRPr="00762B30" w:rsidRDefault="003E7F43" w:rsidP="003E7F43">
      <w:pPr>
        <w:spacing w:after="0"/>
        <w:rPr>
          <w:b/>
          <w:color w:val="0063A2"/>
          <w:sz w:val="18"/>
          <w:szCs w:val="18"/>
        </w:rPr>
      </w:pPr>
    </w:p>
    <w:p w:rsidR="003E7F43" w:rsidRPr="00762B30" w:rsidRDefault="003E7F43" w:rsidP="003E7F43">
      <w:pPr>
        <w:spacing w:after="0"/>
        <w:rPr>
          <w:b/>
          <w:color w:val="0063A2"/>
          <w:sz w:val="18"/>
          <w:szCs w:val="18"/>
        </w:rPr>
      </w:pPr>
    </w:p>
    <w:p w:rsidR="003E7F43" w:rsidRPr="00762B30" w:rsidRDefault="003E7F43" w:rsidP="003E7F43">
      <w:pPr>
        <w:spacing w:after="0"/>
        <w:rPr>
          <w:b/>
          <w:color w:val="0063A2"/>
          <w:sz w:val="18"/>
          <w:szCs w:val="18"/>
        </w:rPr>
      </w:pPr>
    </w:p>
    <w:p w:rsidR="003E7F43" w:rsidRPr="00762B30" w:rsidRDefault="003E7F43" w:rsidP="003E7F43">
      <w:pPr>
        <w:spacing w:after="0"/>
        <w:rPr>
          <w:b/>
          <w:color w:val="0063A2"/>
          <w:sz w:val="18"/>
          <w:szCs w:val="18"/>
        </w:rPr>
      </w:pPr>
    </w:p>
    <w:p w:rsidR="003E7F43" w:rsidRPr="00762B30" w:rsidRDefault="003E7F43" w:rsidP="003E7F43">
      <w:pPr>
        <w:spacing w:after="0"/>
        <w:rPr>
          <w:b/>
          <w:color w:val="0063A2"/>
          <w:sz w:val="18"/>
          <w:szCs w:val="18"/>
        </w:rPr>
      </w:pPr>
    </w:p>
    <w:p w:rsidR="003E7F43" w:rsidRPr="00762B30" w:rsidRDefault="003E7F43" w:rsidP="003E7F43">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Default="00762B30" w:rsidP="00B0086F">
      <w:pPr>
        <w:spacing w:after="0"/>
        <w:rPr>
          <w:b/>
          <w:color w:val="0063A2"/>
          <w:sz w:val="18"/>
          <w:szCs w:val="18"/>
        </w:rPr>
      </w:pPr>
    </w:p>
    <w:p w:rsidR="001E5AD0" w:rsidRDefault="001E5AD0" w:rsidP="00B0086F">
      <w:pPr>
        <w:spacing w:after="0"/>
        <w:rPr>
          <w:b/>
          <w:color w:val="0063A2"/>
          <w:sz w:val="18"/>
          <w:szCs w:val="18"/>
        </w:rPr>
      </w:pPr>
    </w:p>
    <w:p w:rsidR="00762B30" w:rsidRPr="00762B30" w:rsidRDefault="00762B30" w:rsidP="00B0086F">
      <w:pPr>
        <w:spacing w:after="0"/>
        <w:rPr>
          <w:b/>
          <w:color w:val="0063A2"/>
          <w:sz w:val="18"/>
          <w:szCs w:val="18"/>
        </w:rPr>
      </w:pPr>
    </w:p>
    <w:p w:rsidR="00762B30" w:rsidRPr="00762B30" w:rsidRDefault="00762B30" w:rsidP="00B0086F">
      <w:pPr>
        <w:spacing w:after="0"/>
        <w:rPr>
          <w:b/>
          <w:color w:val="0063A2"/>
          <w:sz w:val="18"/>
          <w:szCs w:val="18"/>
        </w:rPr>
      </w:pPr>
    </w:p>
    <w:p w:rsidR="00FB2454" w:rsidRDefault="00FB2454" w:rsidP="00B0086F">
      <w:pPr>
        <w:spacing w:after="0"/>
        <w:rPr>
          <w:b/>
          <w:color w:val="0063A2"/>
          <w:sz w:val="18"/>
          <w:szCs w:val="18"/>
        </w:rPr>
      </w:pPr>
    </w:p>
    <w:p w:rsidR="00FB2454" w:rsidRDefault="00FB2454" w:rsidP="00B0086F">
      <w:pPr>
        <w:spacing w:after="0"/>
        <w:rPr>
          <w:b/>
          <w:color w:val="0063A2"/>
          <w:sz w:val="18"/>
          <w:szCs w:val="18"/>
        </w:rPr>
      </w:pPr>
    </w:p>
    <w:p w:rsidR="00A63E4E" w:rsidRPr="00762B30" w:rsidRDefault="00A63E4E" w:rsidP="00B0086F">
      <w:pPr>
        <w:spacing w:after="0"/>
        <w:rPr>
          <w:b/>
          <w:color w:val="0063A2"/>
          <w:sz w:val="18"/>
          <w:szCs w:val="18"/>
        </w:rPr>
      </w:pPr>
    </w:p>
    <w:p w:rsidR="00762B30" w:rsidRDefault="00762B30" w:rsidP="00B0086F">
      <w:pPr>
        <w:spacing w:after="0"/>
        <w:rPr>
          <w:b/>
          <w:color w:val="0063A2"/>
          <w:sz w:val="18"/>
          <w:szCs w:val="18"/>
        </w:rPr>
      </w:pPr>
    </w:p>
    <w:p w:rsidR="009E184D" w:rsidRPr="00762B30" w:rsidRDefault="009E184D" w:rsidP="00B0086F">
      <w:pPr>
        <w:spacing w:after="0"/>
        <w:rPr>
          <w:b/>
          <w:color w:val="0063A2"/>
          <w:sz w:val="18"/>
          <w:szCs w:val="18"/>
        </w:rPr>
      </w:pPr>
    </w:p>
    <w:p w:rsidR="00B0086F" w:rsidRPr="00762B30" w:rsidRDefault="00B0086F" w:rsidP="00B0086F">
      <w:pPr>
        <w:spacing w:after="0"/>
        <w:rPr>
          <w:b/>
          <w:color w:val="0063A2"/>
          <w:sz w:val="18"/>
          <w:szCs w:val="18"/>
        </w:rPr>
      </w:pPr>
    </w:p>
    <w:p w:rsidR="00B0086F" w:rsidRPr="00B0086F" w:rsidRDefault="00B0086F" w:rsidP="00B0086F">
      <w:pPr>
        <w:spacing w:after="0"/>
        <w:rPr>
          <w:b/>
          <w:color w:val="0063A2"/>
          <w:sz w:val="18"/>
          <w:szCs w:val="18"/>
        </w:rPr>
      </w:pPr>
      <w:r w:rsidRPr="00B0086F">
        <w:rPr>
          <w:b/>
          <w:color w:val="0063A2"/>
          <w:sz w:val="18"/>
          <w:szCs w:val="18"/>
        </w:rPr>
        <w:t>UAS Juneau Campus</w:t>
      </w:r>
    </w:p>
    <w:p w:rsidR="00B0086F" w:rsidRPr="00B0086F" w:rsidRDefault="00B0086F" w:rsidP="00B0086F">
      <w:pPr>
        <w:spacing w:after="0"/>
        <w:rPr>
          <w:color w:val="0063A2"/>
          <w:sz w:val="18"/>
          <w:szCs w:val="18"/>
        </w:rPr>
      </w:pPr>
      <w:r w:rsidRPr="00B0086F">
        <w:rPr>
          <w:color w:val="0063A2"/>
          <w:sz w:val="18"/>
          <w:szCs w:val="18"/>
        </w:rPr>
        <w:t>11120 Glacier Highway</w:t>
      </w:r>
    </w:p>
    <w:p w:rsidR="00B0086F" w:rsidRDefault="00B0086F" w:rsidP="00B0086F">
      <w:pPr>
        <w:spacing w:after="0"/>
        <w:rPr>
          <w:color w:val="0063A2"/>
          <w:sz w:val="18"/>
          <w:szCs w:val="18"/>
        </w:rPr>
      </w:pPr>
      <w:r w:rsidRPr="00B0086F">
        <w:rPr>
          <w:color w:val="0063A2"/>
          <w:sz w:val="18"/>
          <w:szCs w:val="18"/>
        </w:rPr>
        <w:t>Juneau, AK 99801</w:t>
      </w:r>
    </w:p>
    <w:p w:rsidR="00B0086F" w:rsidRPr="00B0086F" w:rsidRDefault="00B0086F" w:rsidP="00B0086F">
      <w:pPr>
        <w:spacing w:after="0"/>
        <w:rPr>
          <w:color w:val="0063A2"/>
          <w:sz w:val="18"/>
          <w:szCs w:val="18"/>
        </w:rPr>
      </w:pPr>
    </w:p>
    <w:p w:rsidR="00B0086F" w:rsidRDefault="00B0086F" w:rsidP="00B0086F">
      <w:pPr>
        <w:spacing w:after="0"/>
        <w:rPr>
          <w:b/>
          <w:color w:val="0063A2"/>
          <w:sz w:val="18"/>
          <w:szCs w:val="18"/>
        </w:rPr>
      </w:pPr>
      <w:r w:rsidRPr="00B0086F">
        <w:rPr>
          <w:b/>
          <w:color w:val="0063A2"/>
          <w:sz w:val="18"/>
          <w:szCs w:val="18"/>
        </w:rPr>
        <w:t>UAS</w:t>
      </w:r>
      <w:r>
        <w:rPr>
          <w:b/>
          <w:color w:val="0063A2"/>
          <w:sz w:val="18"/>
          <w:szCs w:val="18"/>
        </w:rPr>
        <w:t xml:space="preserve"> Ketchikan Campus</w:t>
      </w:r>
    </w:p>
    <w:p w:rsidR="00B0086F" w:rsidRPr="00B0086F" w:rsidRDefault="00B0086F" w:rsidP="00B0086F">
      <w:pPr>
        <w:spacing w:after="0"/>
        <w:rPr>
          <w:color w:val="0063A2"/>
          <w:sz w:val="18"/>
          <w:szCs w:val="18"/>
        </w:rPr>
      </w:pPr>
      <w:r w:rsidRPr="00B0086F">
        <w:rPr>
          <w:color w:val="0063A2"/>
          <w:sz w:val="18"/>
          <w:szCs w:val="18"/>
        </w:rPr>
        <w:t>2600 7</w:t>
      </w:r>
      <w:r w:rsidRPr="00B0086F">
        <w:rPr>
          <w:color w:val="0063A2"/>
          <w:sz w:val="18"/>
          <w:szCs w:val="18"/>
          <w:vertAlign w:val="superscript"/>
        </w:rPr>
        <w:t>th</w:t>
      </w:r>
      <w:r w:rsidRPr="00B0086F">
        <w:rPr>
          <w:color w:val="0063A2"/>
          <w:sz w:val="18"/>
          <w:szCs w:val="18"/>
        </w:rPr>
        <w:t xml:space="preserve"> Avenue</w:t>
      </w:r>
    </w:p>
    <w:p w:rsidR="00B0086F" w:rsidRPr="00B0086F" w:rsidRDefault="00B0086F" w:rsidP="00B0086F">
      <w:pPr>
        <w:spacing w:after="0"/>
        <w:rPr>
          <w:color w:val="0063A2"/>
          <w:sz w:val="18"/>
          <w:szCs w:val="18"/>
        </w:rPr>
      </w:pPr>
      <w:r w:rsidRPr="00B0086F">
        <w:rPr>
          <w:color w:val="0063A2"/>
          <w:sz w:val="18"/>
          <w:szCs w:val="18"/>
        </w:rPr>
        <w:t>Ketchikan, AK 99901</w:t>
      </w:r>
    </w:p>
    <w:p w:rsidR="00B0086F" w:rsidRPr="00B0086F" w:rsidRDefault="00B0086F" w:rsidP="00B0086F">
      <w:pPr>
        <w:spacing w:after="0"/>
        <w:rPr>
          <w:color w:val="0063A2"/>
          <w:sz w:val="18"/>
          <w:szCs w:val="18"/>
        </w:rPr>
      </w:pPr>
    </w:p>
    <w:p w:rsidR="00B0086F" w:rsidRDefault="00B0086F" w:rsidP="00B0086F">
      <w:pPr>
        <w:spacing w:after="0"/>
        <w:rPr>
          <w:b/>
          <w:color w:val="0063A2"/>
          <w:sz w:val="18"/>
          <w:szCs w:val="18"/>
        </w:rPr>
      </w:pPr>
      <w:r>
        <w:rPr>
          <w:b/>
          <w:color w:val="0063A2"/>
          <w:sz w:val="18"/>
          <w:szCs w:val="18"/>
        </w:rPr>
        <w:t>UAS Sitka Campus</w:t>
      </w:r>
    </w:p>
    <w:p w:rsidR="00B0086F" w:rsidRPr="00B0086F" w:rsidRDefault="00B0086F" w:rsidP="00B0086F">
      <w:pPr>
        <w:spacing w:after="0"/>
        <w:rPr>
          <w:color w:val="0063A2"/>
          <w:sz w:val="18"/>
          <w:szCs w:val="18"/>
        </w:rPr>
      </w:pPr>
      <w:r w:rsidRPr="00B0086F">
        <w:rPr>
          <w:color w:val="0063A2"/>
          <w:sz w:val="18"/>
          <w:szCs w:val="18"/>
        </w:rPr>
        <w:t>1332 Seward Avenue</w:t>
      </w:r>
    </w:p>
    <w:p w:rsidR="002C45D7" w:rsidRPr="00FB4A32" w:rsidRDefault="00B0086F" w:rsidP="00FB4A32">
      <w:pPr>
        <w:spacing w:after="0"/>
        <w:rPr>
          <w:color w:val="0063A2"/>
          <w:sz w:val="18"/>
          <w:szCs w:val="18"/>
        </w:rPr>
      </w:pPr>
      <w:r w:rsidRPr="00B0086F">
        <w:rPr>
          <w:color w:val="0063A2"/>
          <w:sz w:val="18"/>
          <w:szCs w:val="18"/>
        </w:rPr>
        <w:t>Sitka, AK 99835</w:t>
      </w:r>
    </w:p>
    <w:p w:rsidR="00FB4A32" w:rsidRPr="00FB4A32" w:rsidRDefault="00FB4A32" w:rsidP="00FB4A32">
      <w:pPr>
        <w:spacing w:after="0"/>
        <w:rPr>
          <w:color w:val="0063A2"/>
          <w:sz w:val="18"/>
          <w:szCs w:val="18"/>
        </w:rPr>
        <w:sectPr w:rsidR="00FB4A32" w:rsidRPr="00FB4A32" w:rsidSect="00491379">
          <w:headerReference w:type="default" r:id="rId10"/>
          <w:footerReference w:type="default" r:id="rId11"/>
          <w:pgSz w:w="12240" w:h="15840"/>
          <w:pgMar w:top="1530" w:right="1440" w:bottom="1080" w:left="1440" w:header="450" w:footer="446" w:gutter="0"/>
          <w:pgNumType w:start="0"/>
          <w:cols w:num="2" w:space="0" w:equalWidth="0">
            <w:col w:w="7200" w:space="0"/>
            <w:col w:w="2160"/>
          </w:cols>
          <w:titlePg/>
          <w:docGrid w:linePitch="360"/>
        </w:sectPr>
      </w:pPr>
    </w:p>
    <w:p w:rsidR="004141A4" w:rsidRDefault="00CF3D9C" w:rsidP="00CF3D9C">
      <w:pPr>
        <w:pStyle w:val="Heading1"/>
      </w:pPr>
      <w:r>
        <w:lastRenderedPageBreak/>
        <w:t>Core Theme</w:t>
      </w:r>
      <w:r w:rsidR="00EF5D2A">
        <w:t xml:space="preserve"> #1</w:t>
      </w:r>
      <w:r>
        <w:t>: Student Success</w:t>
      </w:r>
    </w:p>
    <w:p w:rsidR="00CF3D9C" w:rsidRDefault="00CF3D9C" w:rsidP="00877E2A">
      <w:pPr>
        <w:tabs>
          <w:tab w:val="left" w:pos="360"/>
        </w:tabs>
        <w:spacing w:line="360" w:lineRule="auto"/>
      </w:pPr>
      <w:r>
        <w:t>Provide the academic support and student services that facilitate student access and completion of educational goals.</w:t>
      </w:r>
    </w:p>
    <w:p w:rsidR="00CF3D9C" w:rsidRPr="005B08A0" w:rsidRDefault="00CF3D9C" w:rsidP="005B08A0">
      <w:pPr>
        <w:pStyle w:val="Heading2"/>
      </w:pPr>
      <w:r w:rsidRPr="005B08A0">
        <w:t>Objective</w:t>
      </w:r>
      <w:r w:rsidR="00EF5D2A">
        <w:t xml:space="preserve"> #1.1</w:t>
      </w:r>
      <w:r w:rsidRPr="005B08A0">
        <w:t>: Access</w:t>
      </w:r>
    </w:p>
    <w:p w:rsidR="00CF3D9C" w:rsidRDefault="00CF3D9C" w:rsidP="002A134E">
      <w:r>
        <w:t>Students are provided ready access to educational opportunities</w:t>
      </w:r>
    </w:p>
    <w:p w:rsidR="00CF3D9C" w:rsidRPr="005B08A0" w:rsidRDefault="00CF3D9C" w:rsidP="005B08A0">
      <w:pPr>
        <w:pStyle w:val="Heading3"/>
      </w:pPr>
      <w:r w:rsidRPr="005B08A0">
        <w:t>Indicators</w:t>
      </w:r>
    </w:p>
    <w:p w:rsidR="007D3C4C" w:rsidRDefault="007D3C4C" w:rsidP="007D3C4C">
      <w:pPr>
        <w:pStyle w:val="ListParagraph"/>
        <w:numPr>
          <w:ilvl w:val="0"/>
          <w:numId w:val="9"/>
        </w:numPr>
      </w:pPr>
      <w:r>
        <w:t>Regional Market Penetration: Percentage of enrolled first-time freshmen who are recent high school graduates.</w:t>
      </w:r>
    </w:p>
    <w:p w:rsidR="007D3C4C" w:rsidRDefault="007D3C4C" w:rsidP="007D3C4C">
      <w:pPr>
        <w:pStyle w:val="ListParagraph"/>
        <w:numPr>
          <w:ilvl w:val="0"/>
          <w:numId w:val="9"/>
        </w:numPr>
      </w:pPr>
      <w:r>
        <w:t>Financial Assistance – Percentage of degree-seeking undergraduates who submitted a FAFSA.</w:t>
      </w:r>
    </w:p>
    <w:p w:rsidR="007D3C4C" w:rsidRDefault="007D3C4C" w:rsidP="007D3C4C">
      <w:pPr>
        <w:pStyle w:val="ListParagraph"/>
        <w:numPr>
          <w:ilvl w:val="0"/>
          <w:numId w:val="9"/>
        </w:numPr>
      </w:pPr>
      <w:r>
        <w:t>Student Diversity – Correspondence of UAS students’ gender, race and ethnicity to the Alaskan population, 18-24 age group.</w:t>
      </w:r>
    </w:p>
    <w:p w:rsidR="007D3C4C" w:rsidRDefault="007D3C4C" w:rsidP="007D3C4C">
      <w:pPr>
        <w:pStyle w:val="ListParagraph"/>
        <w:numPr>
          <w:ilvl w:val="0"/>
          <w:numId w:val="9"/>
        </w:numPr>
      </w:pPr>
      <w:r>
        <w:t>High Demand Career Pathways – Percentage of endorsement-, certificate-, and degree-seeking students enrolled in programs preparing them for recognized high demand occupations.</w:t>
      </w:r>
    </w:p>
    <w:p w:rsidR="00EF5D2A" w:rsidRPr="005B08A0" w:rsidRDefault="00EF5D2A" w:rsidP="00EF5D2A">
      <w:pPr>
        <w:pStyle w:val="Heading2"/>
      </w:pPr>
      <w:r w:rsidRPr="005B08A0">
        <w:t>Objective</w:t>
      </w:r>
      <w:r>
        <w:t xml:space="preserve"> #1.2</w:t>
      </w:r>
      <w:r w:rsidRPr="005B08A0">
        <w:t xml:space="preserve">: </w:t>
      </w:r>
      <w:r>
        <w:t>Preparation</w:t>
      </w:r>
    </w:p>
    <w:p w:rsidR="00EF5D2A" w:rsidRDefault="00EF5D2A" w:rsidP="002A134E">
      <w:pPr>
        <w:rPr>
          <w:b/>
          <w:bCs/>
        </w:rPr>
      </w:pPr>
      <w:r w:rsidRPr="00EF5D2A">
        <w:t>Students are prepared for continued success at university study.</w:t>
      </w:r>
    </w:p>
    <w:p w:rsidR="00EF5D2A" w:rsidRPr="005B08A0" w:rsidRDefault="00EF5D2A" w:rsidP="00EF5D2A">
      <w:pPr>
        <w:pStyle w:val="Heading3"/>
      </w:pPr>
      <w:r w:rsidRPr="005B08A0">
        <w:t>Indicators</w:t>
      </w:r>
    </w:p>
    <w:p w:rsidR="00EF5D2A" w:rsidRDefault="00EF5D2A" w:rsidP="00EF5D2A">
      <w:pPr>
        <w:pStyle w:val="ListParagraph"/>
        <w:numPr>
          <w:ilvl w:val="0"/>
          <w:numId w:val="10"/>
        </w:numPr>
      </w:pPr>
      <w:r>
        <w:t>Success in Entry Level College Courses – Percentage of degree-seeking students who successfully complete entry level math and English courses within their first 60 credits.</w:t>
      </w:r>
    </w:p>
    <w:p w:rsidR="00EF5D2A" w:rsidRDefault="00EF5D2A" w:rsidP="00EF5D2A">
      <w:pPr>
        <w:pStyle w:val="ListParagraph"/>
        <w:numPr>
          <w:ilvl w:val="0"/>
          <w:numId w:val="10"/>
        </w:numPr>
      </w:pPr>
      <w:r>
        <w:t xml:space="preserve">Advising and Degree Completion Plan – Percentage of degree seeking undergraduates who have developed an advisor-approved degree completion plan in their first year. </w:t>
      </w:r>
    </w:p>
    <w:p w:rsidR="00EF5D2A" w:rsidRPr="005B08A0" w:rsidRDefault="00EF5D2A" w:rsidP="00EF5D2A">
      <w:pPr>
        <w:pStyle w:val="Heading2"/>
      </w:pPr>
      <w:r w:rsidRPr="005B08A0">
        <w:t>Objective</w:t>
      </w:r>
      <w:r>
        <w:t xml:space="preserve"> #1.3</w:t>
      </w:r>
      <w:r w:rsidRPr="005B08A0">
        <w:t xml:space="preserve">: </w:t>
      </w:r>
      <w:r>
        <w:t>Success</w:t>
      </w:r>
    </w:p>
    <w:p w:rsidR="00EF5D2A" w:rsidRDefault="00EF5D2A" w:rsidP="002A134E">
      <w:pPr>
        <w:rPr>
          <w:b/>
          <w:bCs/>
        </w:rPr>
      </w:pPr>
      <w:r w:rsidRPr="00EF5D2A">
        <w:t>Students successfully complete educational goals.</w:t>
      </w:r>
    </w:p>
    <w:p w:rsidR="00EF5D2A" w:rsidRPr="005B08A0" w:rsidRDefault="00EF5D2A" w:rsidP="00EF5D2A">
      <w:pPr>
        <w:pStyle w:val="Heading3"/>
      </w:pPr>
      <w:r w:rsidRPr="005B08A0">
        <w:t>Indicators</w:t>
      </w:r>
    </w:p>
    <w:p w:rsidR="00EF5D2A" w:rsidRDefault="00EF5D2A" w:rsidP="00EF5D2A">
      <w:pPr>
        <w:pStyle w:val="ListParagraph"/>
        <w:numPr>
          <w:ilvl w:val="0"/>
          <w:numId w:val="11"/>
        </w:numPr>
      </w:pPr>
      <w:r>
        <w:t>Graduation Efficiency – Ratio of the number of credits completed to the number required for an undergraduate degree program.</w:t>
      </w:r>
    </w:p>
    <w:p w:rsidR="00EF5D2A" w:rsidRDefault="00EF5D2A" w:rsidP="00EF5D2A">
      <w:pPr>
        <w:pStyle w:val="ListParagraph"/>
        <w:numPr>
          <w:ilvl w:val="0"/>
          <w:numId w:val="11"/>
        </w:numPr>
      </w:pPr>
      <w:r>
        <w:t xml:space="preserve">Degree Attainment Rate – Ratio of the number of awards per 100-degree-seeking undergraduates. </w:t>
      </w:r>
    </w:p>
    <w:p w:rsidR="00EF5D2A" w:rsidRDefault="00EF5D2A" w:rsidP="00EF5D2A">
      <w:pPr>
        <w:pStyle w:val="ListParagraph"/>
        <w:numPr>
          <w:ilvl w:val="0"/>
          <w:numId w:val="11"/>
        </w:numPr>
      </w:pPr>
      <w:r>
        <w:t xml:space="preserve">Retention and Persistence Rate – Percentage of undergraduate degree seeking students who enroll consecutively from one academic year to the next. </w:t>
      </w:r>
    </w:p>
    <w:p w:rsidR="00EF5D2A" w:rsidRDefault="00EF5D2A" w:rsidP="00EF5D2A">
      <w:pPr>
        <w:pStyle w:val="ListParagraph"/>
        <w:numPr>
          <w:ilvl w:val="0"/>
          <w:numId w:val="11"/>
        </w:numPr>
      </w:pPr>
      <w:r>
        <w:t xml:space="preserve">Full Enrollment – Percentage of degree-seeking undergraduate students taking at least 30 credits per academic year. </w:t>
      </w:r>
    </w:p>
    <w:p w:rsidR="00491379" w:rsidRDefault="00EF5D2A" w:rsidP="00491379">
      <w:pPr>
        <w:pStyle w:val="ListParagraph"/>
        <w:numPr>
          <w:ilvl w:val="0"/>
          <w:numId w:val="11"/>
        </w:numPr>
      </w:pPr>
      <w:r>
        <w:t xml:space="preserve">Post-Graduation Employment– Percentage of all graduates successful in obtaining employment in Alaska. </w:t>
      </w:r>
    </w:p>
    <w:p w:rsidR="002A134E" w:rsidRPr="00491379" w:rsidRDefault="00EF5D2A" w:rsidP="00491379">
      <w:pPr>
        <w:pStyle w:val="ListParagraph"/>
        <w:numPr>
          <w:ilvl w:val="0"/>
          <w:numId w:val="11"/>
        </w:numPr>
      </w:pPr>
      <w:r>
        <w:t xml:space="preserve">Student Employment– Proportion of UAS student employees to degree-seeking undergraduate full-time equivalents. </w:t>
      </w:r>
    </w:p>
    <w:p w:rsidR="002A134E" w:rsidRDefault="002A134E" w:rsidP="002A134E">
      <w:pPr>
        <w:pStyle w:val="Heading1"/>
      </w:pPr>
      <w:r>
        <w:lastRenderedPageBreak/>
        <w:t>Core Theme #2: Teaching and Learning</w:t>
      </w:r>
    </w:p>
    <w:p w:rsidR="002A134E" w:rsidRDefault="002A134E" w:rsidP="002A134E">
      <w:pPr>
        <w:tabs>
          <w:tab w:val="left" w:pos="360"/>
        </w:tabs>
        <w:spacing w:line="360" w:lineRule="auto"/>
      </w:pPr>
      <w:r w:rsidRPr="002A134E">
        <w:t>Provide a broad range of programs and services resulting in student engagement and empowerment for academic excellence.</w:t>
      </w:r>
    </w:p>
    <w:p w:rsidR="002A134E" w:rsidRPr="005B08A0" w:rsidRDefault="002A134E" w:rsidP="002A134E">
      <w:pPr>
        <w:pStyle w:val="Heading2"/>
      </w:pPr>
      <w:r w:rsidRPr="005B08A0">
        <w:t>Objective</w:t>
      </w:r>
      <w:r>
        <w:t xml:space="preserve"> #2.1</w:t>
      </w:r>
      <w:r w:rsidRPr="005B08A0">
        <w:t xml:space="preserve">: </w:t>
      </w:r>
      <w:r>
        <w:t>Breadth of Programs and Services</w:t>
      </w:r>
    </w:p>
    <w:p w:rsidR="002A134E" w:rsidRDefault="002A134E" w:rsidP="002A134E">
      <w:r w:rsidRPr="002A134E">
        <w:t>Students are provided a broad range of programs and services, ranging from community college-level to graduate level.</w:t>
      </w:r>
    </w:p>
    <w:p w:rsidR="002A134E" w:rsidRPr="005B08A0" w:rsidRDefault="002A134E" w:rsidP="002A134E">
      <w:pPr>
        <w:pStyle w:val="Heading3"/>
      </w:pPr>
      <w:r w:rsidRPr="005B08A0">
        <w:t>Indicators</w:t>
      </w:r>
    </w:p>
    <w:p w:rsidR="002A134E" w:rsidRDefault="002A134E" w:rsidP="002A134E">
      <w:pPr>
        <w:pStyle w:val="ListParagraph"/>
        <w:numPr>
          <w:ilvl w:val="0"/>
          <w:numId w:val="12"/>
        </w:numPr>
      </w:pPr>
      <w:r>
        <w:t>Program Assessments– Percentage of academic programs assess</w:t>
      </w:r>
      <w:r w:rsidR="00151583">
        <w:t>ed</w:t>
      </w:r>
      <w:r>
        <w:t xml:space="preserve"> annually. </w:t>
      </w:r>
    </w:p>
    <w:p w:rsidR="002A134E" w:rsidRDefault="002A134E" w:rsidP="002A134E">
      <w:pPr>
        <w:pStyle w:val="ListParagraph"/>
        <w:numPr>
          <w:ilvl w:val="0"/>
          <w:numId w:val="12"/>
        </w:numPr>
      </w:pPr>
      <w:r>
        <w:t xml:space="preserve">Service Assessments – Percentage of services for students assessed annually. </w:t>
      </w:r>
    </w:p>
    <w:p w:rsidR="002A134E" w:rsidRPr="005B08A0" w:rsidRDefault="002A134E" w:rsidP="002A134E">
      <w:pPr>
        <w:pStyle w:val="Heading2"/>
      </w:pPr>
      <w:r w:rsidRPr="005B08A0">
        <w:t>Objective</w:t>
      </w:r>
      <w:r>
        <w:t xml:space="preserve"> #2.2</w:t>
      </w:r>
      <w:r w:rsidRPr="005B08A0">
        <w:t xml:space="preserve">: </w:t>
      </w:r>
      <w:r>
        <w:t>Academic Excellence</w:t>
      </w:r>
    </w:p>
    <w:p w:rsidR="002A134E" w:rsidRDefault="002A134E" w:rsidP="002A134E">
      <w:r w:rsidRPr="002A134E">
        <w:t>Students demonstrate academic excellence in learning.</w:t>
      </w:r>
    </w:p>
    <w:p w:rsidR="002A134E" w:rsidRPr="005B08A0" w:rsidRDefault="002A134E" w:rsidP="002A134E">
      <w:pPr>
        <w:pStyle w:val="Heading3"/>
      </w:pPr>
      <w:r w:rsidRPr="005B08A0">
        <w:t>Indicators</w:t>
      </w:r>
    </w:p>
    <w:p w:rsidR="002A134E" w:rsidRDefault="002A134E" w:rsidP="002A134E">
      <w:pPr>
        <w:pStyle w:val="ListParagraph"/>
        <w:numPr>
          <w:ilvl w:val="0"/>
          <w:numId w:val="13"/>
        </w:numPr>
      </w:pPr>
      <w:r>
        <w:t>Successful Course Completion – Percentage of all degree-seeking students who successfully complete courses.</w:t>
      </w:r>
    </w:p>
    <w:p w:rsidR="002A134E" w:rsidRDefault="002A134E" w:rsidP="002A134E">
      <w:pPr>
        <w:pStyle w:val="ListParagraph"/>
        <w:numPr>
          <w:ilvl w:val="0"/>
          <w:numId w:val="13"/>
        </w:numPr>
      </w:pPr>
      <w:r>
        <w:t>Honors Program Participation – Percentage of eligible students formally participating in the UAS Honors program.</w:t>
      </w:r>
    </w:p>
    <w:p w:rsidR="002A134E" w:rsidRDefault="002A134E" w:rsidP="002A134E">
      <w:pPr>
        <w:pStyle w:val="ListParagraph"/>
        <w:numPr>
          <w:ilvl w:val="0"/>
          <w:numId w:val="13"/>
        </w:numPr>
      </w:pPr>
      <w:r>
        <w:t>Structure Experiential Learning – Proportion of students participating in structured learning experiences to student full-time equivalents.</w:t>
      </w:r>
    </w:p>
    <w:p w:rsidR="00086670" w:rsidRPr="005B08A0" w:rsidRDefault="00086670" w:rsidP="00086670">
      <w:pPr>
        <w:pStyle w:val="Heading2"/>
      </w:pPr>
      <w:r w:rsidRPr="005B08A0">
        <w:t>Objective</w:t>
      </w:r>
      <w:r>
        <w:t xml:space="preserve"> #2.3</w:t>
      </w:r>
      <w:r w:rsidRPr="005B08A0">
        <w:t xml:space="preserve">: </w:t>
      </w:r>
      <w:r>
        <w:t>Quality of Faculty and Staff</w:t>
      </w:r>
    </w:p>
    <w:p w:rsidR="00086670" w:rsidRDefault="00086670" w:rsidP="00086670">
      <w:r w:rsidRPr="00086670">
        <w:t>Teaching and learning are conducted and supported by highly qualified faculty and staff through hiring, comprehensive performance review, available and effective professional development, and continuous improvement practices.</w:t>
      </w:r>
    </w:p>
    <w:p w:rsidR="00086670" w:rsidRPr="005B08A0" w:rsidRDefault="00086670" w:rsidP="00086670">
      <w:pPr>
        <w:pStyle w:val="Heading3"/>
      </w:pPr>
      <w:r w:rsidRPr="005B08A0">
        <w:t>Indicators</w:t>
      </w:r>
    </w:p>
    <w:p w:rsidR="00086670" w:rsidRDefault="00086670" w:rsidP="00086670">
      <w:pPr>
        <w:pStyle w:val="ListParagraph"/>
        <w:numPr>
          <w:ilvl w:val="0"/>
          <w:numId w:val="14"/>
        </w:numPr>
      </w:pPr>
      <w:r>
        <w:t>Comprehensive Faculty and Staff Evaluation – Student ratings of all faculty, adjunct self-evaluation, and faculty and staff evaluation.</w:t>
      </w:r>
    </w:p>
    <w:p w:rsidR="00086670" w:rsidRDefault="00086670" w:rsidP="00086670">
      <w:pPr>
        <w:pStyle w:val="ListParagraph"/>
        <w:numPr>
          <w:ilvl w:val="0"/>
          <w:numId w:val="14"/>
        </w:numPr>
      </w:pPr>
      <w:r>
        <w:t>Faculty Diversity – Correspondence of the gender and race of UAS faculty to the Alaskan population.</w:t>
      </w:r>
    </w:p>
    <w:p w:rsidR="00086670" w:rsidRDefault="00086670" w:rsidP="00086670">
      <w:pPr>
        <w:pStyle w:val="ListParagraph"/>
        <w:numPr>
          <w:ilvl w:val="0"/>
          <w:numId w:val="14"/>
        </w:numPr>
      </w:pPr>
      <w:r>
        <w:t xml:space="preserve">Faculty Professional Development – Number of faculty participating in formal faculty professional development activities. </w:t>
      </w:r>
    </w:p>
    <w:p w:rsidR="00086670" w:rsidRDefault="00086670" w:rsidP="00086670">
      <w:pPr>
        <w:pStyle w:val="ListParagraph"/>
        <w:numPr>
          <w:ilvl w:val="0"/>
          <w:numId w:val="14"/>
        </w:numPr>
      </w:pPr>
      <w:r>
        <w:t>Faculty Tenure –Percentage of faculty members who are tenured or are in tenure-track positions.</w:t>
      </w:r>
    </w:p>
    <w:p w:rsidR="00086670" w:rsidRDefault="00086670" w:rsidP="00086670">
      <w:pPr>
        <w:pStyle w:val="ListParagraph"/>
        <w:numPr>
          <w:ilvl w:val="0"/>
          <w:numId w:val="14"/>
        </w:numPr>
      </w:pPr>
      <w:r>
        <w:t>Employee Turnover – Rate of turnover in positions having new incumbents.</w:t>
      </w:r>
    </w:p>
    <w:p w:rsidR="00047280" w:rsidRPr="005B08A0" w:rsidRDefault="00047280" w:rsidP="00047280">
      <w:pPr>
        <w:pStyle w:val="Heading2"/>
      </w:pPr>
      <w:r w:rsidRPr="005B08A0">
        <w:t>Objective</w:t>
      </w:r>
      <w:r>
        <w:t xml:space="preserve"> #2.4</w:t>
      </w:r>
      <w:r w:rsidRPr="005B08A0">
        <w:t xml:space="preserve">: </w:t>
      </w:r>
      <w:r>
        <w:t>Effectiveness and Efficiency</w:t>
      </w:r>
    </w:p>
    <w:p w:rsidR="00047280" w:rsidRDefault="00047280" w:rsidP="00047280">
      <w:r w:rsidRPr="00047280">
        <w:t>Programs and services make effective and efficient use of available resources.</w:t>
      </w:r>
    </w:p>
    <w:p w:rsidR="00047280" w:rsidRPr="005B08A0" w:rsidRDefault="00047280" w:rsidP="00047280">
      <w:pPr>
        <w:pStyle w:val="Heading3"/>
      </w:pPr>
      <w:r w:rsidRPr="005B08A0">
        <w:t>Indicators</w:t>
      </w:r>
    </w:p>
    <w:p w:rsidR="00047280" w:rsidRDefault="00047280" w:rsidP="00047280">
      <w:pPr>
        <w:pStyle w:val="ListParagraph"/>
        <w:numPr>
          <w:ilvl w:val="0"/>
          <w:numId w:val="15"/>
        </w:numPr>
      </w:pPr>
      <w:r>
        <w:t>Completers-to-Faculty Ratio – Ratio of the number of faculty to degree completers.</w:t>
      </w:r>
    </w:p>
    <w:p w:rsidR="00047280" w:rsidRDefault="00047280" w:rsidP="00047280">
      <w:pPr>
        <w:pStyle w:val="ListParagraph"/>
        <w:numPr>
          <w:ilvl w:val="0"/>
          <w:numId w:val="15"/>
        </w:numPr>
      </w:pPr>
      <w:r>
        <w:lastRenderedPageBreak/>
        <w:t>Fee Structure Review – Frequency of comprehensive review of fee structure.</w:t>
      </w:r>
    </w:p>
    <w:p w:rsidR="00047280" w:rsidRDefault="00047280" w:rsidP="00047280">
      <w:pPr>
        <w:pStyle w:val="ListParagraph"/>
        <w:numPr>
          <w:ilvl w:val="0"/>
          <w:numId w:val="15"/>
        </w:numPr>
      </w:pPr>
      <w:r>
        <w:t>Review of Six-Year Course Sequence – Number and frequency of comprehensive review of UAS Course Sequence.</w:t>
      </w:r>
    </w:p>
    <w:p w:rsidR="00047280" w:rsidRDefault="00047280" w:rsidP="00047280">
      <w:pPr>
        <w:pStyle w:val="Heading1"/>
      </w:pPr>
      <w:r>
        <w:t>Core Theme #3: Community Engagement</w:t>
      </w:r>
    </w:p>
    <w:p w:rsidR="00047280" w:rsidRDefault="00047280" w:rsidP="00047280">
      <w:pPr>
        <w:tabs>
          <w:tab w:val="left" w:pos="360"/>
        </w:tabs>
        <w:spacing w:line="360" w:lineRule="auto"/>
      </w:pPr>
      <w:r w:rsidRPr="00047280">
        <w:t>Provide programs and services that connect with local, state, national, and international entities on programs, events, services, and research that respond to the economic, environmental, social, and cultural needs and resources of Southeast Alaska.</w:t>
      </w:r>
    </w:p>
    <w:p w:rsidR="00047280" w:rsidRPr="005B08A0" w:rsidRDefault="00047280" w:rsidP="00047280">
      <w:pPr>
        <w:pStyle w:val="Heading2"/>
      </w:pPr>
      <w:r w:rsidRPr="005B08A0">
        <w:t>Objective</w:t>
      </w:r>
      <w:r>
        <w:t xml:space="preserve"> #3.1</w:t>
      </w:r>
      <w:r w:rsidRPr="005B08A0">
        <w:t xml:space="preserve">: </w:t>
      </w:r>
      <w:r>
        <w:t>Expand Community Engagement</w:t>
      </w:r>
    </w:p>
    <w:p w:rsidR="00047280" w:rsidRDefault="00047280" w:rsidP="00047280">
      <w:r w:rsidRPr="00047280">
        <w:t>Demonstrate an institutional commitment to promoting better understanding of local, state, national, and international community needs and providing solutions with special emphasis on Southeast Alaska.</w:t>
      </w:r>
    </w:p>
    <w:p w:rsidR="00047280" w:rsidRPr="005B08A0" w:rsidRDefault="00047280" w:rsidP="00047280">
      <w:pPr>
        <w:pStyle w:val="Heading3"/>
      </w:pPr>
      <w:r w:rsidRPr="005B08A0">
        <w:t>Indicators</w:t>
      </w:r>
    </w:p>
    <w:p w:rsidR="00047280" w:rsidRDefault="00047280" w:rsidP="00047280">
      <w:pPr>
        <w:pStyle w:val="ListParagraph"/>
        <w:numPr>
          <w:ilvl w:val="0"/>
          <w:numId w:val="16"/>
        </w:numPr>
      </w:pPr>
      <w:r>
        <w:t>Community Engagement – Number of UAS-sponsored public forums and lecture series that engage the communities in Southeast Alaska.</w:t>
      </w:r>
    </w:p>
    <w:p w:rsidR="00047280" w:rsidRDefault="00047280" w:rsidP="00047280">
      <w:pPr>
        <w:pStyle w:val="ListParagraph"/>
        <w:numPr>
          <w:ilvl w:val="0"/>
          <w:numId w:val="16"/>
        </w:numPr>
      </w:pPr>
      <w:r>
        <w:t xml:space="preserve">Community Partnerships – Number of advisory groups or formal partnership agreements with Southeast Alaska and statewide entities. </w:t>
      </w:r>
    </w:p>
    <w:p w:rsidR="00047280" w:rsidRDefault="00047280" w:rsidP="00047280">
      <w:pPr>
        <w:pStyle w:val="ListParagraph"/>
        <w:numPr>
          <w:ilvl w:val="0"/>
          <w:numId w:val="16"/>
        </w:numPr>
      </w:pPr>
      <w:r>
        <w:t>Non-credit Instructional Activity – Extent of non-credit vocational technical educational training and continuing education.</w:t>
      </w:r>
    </w:p>
    <w:p w:rsidR="00047280" w:rsidRDefault="00047280" w:rsidP="00047280">
      <w:pPr>
        <w:pStyle w:val="ListParagraph"/>
        <w:numPr>
          <w:ilvl w:val="0"/>
          <w:numId w:val="16"/>
        </w:numPr>
      </w:pPr>
      <w:r>
        <w:t>Alumni Engagement – UAS Alumni membership.</w:t>
      </w:r>
    </w:p>
    <w:p w:rsidR="00047280" w:rsidRDefault="00047280" w:rsidP="00047280">
      <w:pPr>
        <w:pStyle w:val="ListParagraph"/>
        <w:numPr>
          <w:ilvl w:val="0"/>
          <w:numId w:val="16"/>
        </w:numPr>
      </w:pPr>
      <w:r>
        <w:t>Contributions To UAS – Extent of annual external contributions to UAS.</w:t>
      </w:r>
    </w:p>
    <w:p w:rsidR="00047280" w:rsidRDefault="00047280" w:rsidP="00047280">
      <w:pPr>
        <w:pStyle w:val="ListParagraph"/>
        <w:numPr>
          <w:ilvl w:val="0"/>
          <w:numId w:val="16"/>
        </w:numPr>
      </w:pPr>
      <w:r>
        <w:t xml:space="preserve">Student Exchanges – Percentage of full-time students formally enrolled in national and international study programs. </w:t>
      </w:r>
    </w:p>
    <w:p w:rsidR="00047280" w:rsidRDefault="00047280" w:rsidP="00047280">
      <w:pPr>
        <w:pStyle w:val="Heading1"/>
      </w:pPr>
      <w:r>
        <w:t>Core Theme #4: Research and Creative Expression</w:t>
      </w:r>
    </w:p>
    <w:p w:rsidR="00047280" w:rsidRDefault="00047280" w:rsidP="00047280">
      <w:pPr>
        <w:tabs>
          <w:tab w:val="left" w:pos="360"/>
        </w:tabs>
        <w:spacing w:line="360" w:lineRule="auto"/>
      </w:pPr>
      <w:r w:rsidRPr="00047280">
        <w:t>Provide programs and services that support research, scholarship, and creative expression by faculty and students.</w:t>
      </w:r>
    </w:p>
    <w:p w:rsidR="00047280" w:rsidRPr="005B08A0" w:rsidRDefault="00047280" w:rsidP="00047280">
      <w:pPr>
        <w:pStyle w:val="Heading2"/>
      </w:pPr>
      <w:r w:rsidRPr="005B08A0">
        <w:t>Objective</w:t>
      </w:r>
      <w:r>
        <w:t xml:space="preserve"> #4.1</w:t>
      </w:r>
      <w:r w:rsidRPr="005B08A0">
        <w:t xml:space="preserve">: </w:t>
      </w:r>
      <w:r>
        <w:t>Research Engagement</w:t>
      </w:r>
    </w:p>
    <w:p w:rsidR="00047280" w:rsidRDefault="00047280" w:rsidP="00047280">
      <w:r w:rsidRPr="00047280">
        <w:t>Faculty and students are engaged in research, scholarship, and creative expression.</w:t>
      </w:r>
    </w:p>
    <w:p w:rsidR="00047280" w:rsidRPr="005B08A0" w:rsidRDefault="00047280" w:rsidP="00047280">
      <w:pPr>
        <w:pStyle w:val="Heading3"/>
      </w:pPr>
      <w:r w:rsidRPr="005B08A0">
        <w:t>Indicators</w:t>
      </w:r>
    </w:p>
    <w:p w:rsidR="00047280" w:rsidRDefault="00047280" w:rsidP="00047280">
      <w:pPr>
        <w:pStyle w:val="ListParagraph"/>
        <w:numPr>
          <w:ilvl w:val="0"/>
          <w:numId w:val="17"/>
        </w:numPr>
      </w:pPr>
      <w:r>
        <w:t>Funding Proposals – Percentage of total research proposals that were funded.</w:t>
      </w:r>
    </w:p>
    <w:p w:rsidR="00047280" w:rsidRDefault="00047280" w:rsidP="00047280">
      <w:pPr>
        <w:pStyle w:val="ListParagraph"/>
        <w:numPr>
          <w:ilvl w:val="0"/>
          <w:numId w:val="17"/>
        </w:numPr>
      </w:pPr>
      <w:r>
        <w:t>Research Expenditures – Total restricted research expenditures with indirect cost recovery derived from sponsored research and expended on research, as well as research grants booked on the capital budget.</w:t>
      </w:r>
    </w:p>
    <w:p w:rsidR="00047280" w:rsidRPr="005B08A0" w:rsidRDefault="00047280" w:rsidP="00047280">
      <w:pPr>
        <w:pStyle w:val="Heading2"/>
      </w:pPr>
      <w:r w:rsidRPr="005B08A0">
        <w:t>Objective</w:t>
      </w:r>
      <w:r>
        <w:t xml:space="preserve"> #4.2</w:t>
      </w:r>
      <w:r w:rsidRPr="005B08A0">
        <w:t xml:space="preserve">: </w:t>
      </w:r>
      <w:r>
        <w:t>Learning Impact</w:t>
      </w:r>
    </w:p>
    <w:p w:rsidR="00047280" w:rsidRDefault="00047280" w:rsidP="00047280">
      <w:r w:rsidRPr="00047280">
        <w:t>Research, scholarship, and creative expression informs learning.</w:t>
      </w:r>
    </w:p>
    <w:p w:rsidR="00047280" w:rsidRPr="005B08A0" w:rsidRDefault="00047280" w:rsidP="00047280">
      <w:pPr>
        <w:pStyle w:val="Heading3"/>
      </w:pPr>
      <w:r w:rsidRPr="005B08A0">
        <w:t>Indicators</w:t>
      </w:r>
    </w:p>
    <w:p w:rsidR="00047280" w:rsidRDefault="00047280" w:rsidP="00047280">
      <w:pPr>
        <w:pStyle w:val="ListParagraph"/>
        <w:numPr>
          <w:ilvl w:val="0"/>
          <w:numId w:val="18"/>
        </w:numPr>
      </w:pPr>
      <w:r>
        <w:t>Guest Lecturers and Visiting Scholars – Number of guest lecturers and visiting scholars engaged in UAS classes.</w:t>
      </w:r>
    </w:p>
    <w:p w:rsidR="00047280" w:rsidRDefault="00047280" w:rsidP="00047280">
      <w:pPr>
        <w:pStyle w:val="ListParagraph"/>
        <w:numPr>
          <w:ilvl w:val="0"/>
          <w:numId w:val="18"/>
        </w:numPr>
      </w:pPr>
      <w:r>
        <w:t xml:space="preserve">Undergraduate Research and Creative Expression – Proportion of research assistants to student full-time equivalents and number of students presenting work resulting from URECA grant awards. </w:t>
      </w:r>
    </w:p>
    <w:p w:rsidR="001B7235" w:rsidRDefault="001B7235"/>
    <w:sectPr w:rsidR="001B7235" w:rsidSect="00491379">
      <w:pgSz w:w="12240" w:h="15840"/>
      <w:pgMar w:top="1530" w:right="1440" w:bottom="1080" w:left="1440" w:header="450" w:footer="4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EED" w:rsidRDefault="003E3EED" w:rsidP="00F976E8">
      <w:pPr>
        <w:spacing w:after="0" w:line="240" w:lineRule="auto"/>
      </w:pPr>
      <w:r>
        <w:separator/>
      </w:r>
    </w:p>
  </w:endnote>
  <w:endnote w:type="continuationSeparator" w:id="0">
    <w:p w:rsidR="003E3EED" w:rsidRDefault="003E3EED" w:rsidP="00F97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17430891"/>
      <w:docPartObj>
        <w:docPartGallery w:val="Page Numbers (Bottom of Page)"/>
        <w:docPartUnique/>
      </w:docPartObj>
    </w:sdtPr>
    <w:sdtEndPr>
      <w:rPr>
        <w:noProof/>
      </w:rPr>
    </w:sdtEndPr>
    <w:sdtContent>
      <w:p w:rsidR="005F195C" w:rsidRPr="007C44D2" w:rsidRDefault="007C44D2" w:rsidP="007C44D2">
        <w:pPr>
          <w:pStyle w:val="Footer"/>
          <w:jc w:val="center"/>
          <w:rPr>
            <w:sz w:val="18"/>
            <w:szCs w:val="18"/>
          </w:rPr>
        </w:pPr>
        <w:r w:rsidRPr="007C44D2">
          <w:rPr>
            <w:sz w:val="18"/>
            <w:szCs w:val="18"/>
          </w:rPr>
          <w:t xml:space="preserve">Page </w:t>
        </w:r>
        <w:sdt>
          <w:sdtPr>
            <w:rPr>
              <w:sz w:val="18"/>
              <w:szCs w:val="18"/>
            </w:rPr>
            <w:id w:val="1193726694"/>
            <w:docPartObj>
              <w:docPartGallery w:val="Page Numbers (Bottom of Page)"/>
              <w:docPartUnique/>
            </w:docPartObj>
          </w:sdtPr>
          <w:sdtEndPr>
            <w:rPr>
              <w:noProof/>
            </w:rPr>
          </w:sdtEndPr>
          <w:sdtContent>
            <w:r w:rsidRPr="007C44D2">
              <w:rPr>
                <w:noProof/>
                <w:sz w:val="18"/>
                <w:szCs w:val="18"/>
              </w:rPr>
              <w:fldChar w:fldCharType="begin"/>
            </w:r>
            <w:r w:rsidRPr="007C44D2">
              <w:rPr>
                <w:noProof/>
                <w:sz w:val="18"/>
                <w:szCs w:val="18"/>
              </w:rPr>
              <w:instrText xml:space="preserve"> PAGE  \* Arabic  \* MERGEFORMAT </w:instrText>
            </w:r>
            <w:r w:rsidRPr="007C44D2">
              <w:rPr>
                <w:noProof/>
                <w:sz w:val="18"/>
                <w:szCs w:val="18"/>
              </w:rPr>
              <w:fldChar w:fldCharType="separate"/>
            </w:r>
            <w:r w:rsidR="0081237B">
              <w:rPr>
                <w:noProof/>
                <w:sz w:val="18"/>
                <w:szCs w:val="18"/>
              </w:rPr>
              <w:t>2</w:t>
            </w:r>
            <w:r w:rsidRPr="007C44D2">
              <w:rPr>
                <w:noProof/>
                <w:sz w:val="18"/>
                <w:szCs w:val="18"/>
              </w:rPr>
              <w:fldChar w:fldCharType="end"/>
            </w:r>
            <w:r w:rsidRPr="007C44D2">
              <w:rPr>
                <w:noProof/>
                <w:sz w:val="18"/>
                <w:szCs w:val="18"/>
              </w:rPr>
              <w:t xml:space="preserve"> of </w:t>
            </w:r>
            <w:r w:rsidR="002C45D7">
              <w:rPr>
                <w:noProof/>
                <w:sz w:val="18"/>
                <w:szCs w:val="18"/>
              </w:rPr>
              <w:fldChar w:fldCharType="begin"/>
            </w:r>
            <w:r w:rsidR="002C45D7">
              <w:rPr>
                <w:noProof/>
                <w:sz w:val="18"/>
                <w:szCs w:val="18"/>
              </w:rPr>
              <w:instrText xml:space="preserve"> SECTIONPAGES   \* MERGEFORMAT </w:instrText>
            </w:r>
            <w:r w:rsidR="002C45D7">
              <w:rPr>
                <w:noProof/>
                <w:sz w:val="18"/>
                <w:szCs w:val="18"/>
              </w:rPr>
              <w:fldChar w:fldCharType="separate"/>
            </w:r>
            <w:r w:rsidR="0081237B">
              <w:rPr>
                <w:noProof/>
                <w:sz w:val="18"/>
                <w:szCs w:val="18"/>
              </w:rPr>
              <w:t>2</w:t>
            </w:r>
            <w:r w:rsidR="002C45D7">
              <w:rPr>
                <w:noProof/>
                <w:sz w:val="18"/>
                <w:szCs w:val="18"/>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EED" w:rsidRDefault="003E3EED" w:rsidP="00F976E8">
      <w:pPr>
        <w:spacing w:after="0" w:line="240" w:lineRule="auto"/>
      </w:pPr>
      <w:r>
        <w:separator/>
      </w:r>
    </w:p>
  </w:footnote>
  <w:footnote w:type="continuationSeparator" w:id="0">
    <w:p w:rsidR="003E3EED" w:rsidRDefault="003E3EED" w:rsidP="00F976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5C" w:rsidRDefault="00451B53" w:rsidP="005F195C">
    <w:pPr>
      <w:pStyle w:val="Header"/>
      <w:jc w:val="right"/>
    </w:pPr>
    <w:r>
      <w:rPr>
        <w:noProof/>
      </w:rPr>
      <w:drawing>
        <wp:anchor distT="0" distB="0" distL="114300" distR="114300" simplePos="0" relativeHeight="251670528" behindDoc="0" locked="0" layoutInCell="1" allowOverlap="1" wp14:anchorId="124763E0" wp14:editId="57CF504E">
          <wp:simplePos x="0" y="0"/>
          <wp:positionH relativeFrom="column">
            <wp:posOffset>0</wp:posOffset>
          </wp:positionH>
          <wp:positionV relativeFrom="paragraph">
            <wp:posOffset>123825</wp:posOffset>
          </wp:positionV>
          <wp:extent cx="1828800" cy="447675"/>
          <wp:effectExtent l="0" t="0" r="0" b="9525"/>
          <wp:wrapNone/>
          <wp:docPr id="9" name="Picture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S LEC LOGO HORZ cmyk 300 dpi.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447675"/>
                  </a:xfrm>
                  <a:prstGeom prst="rect">
                    <a:avLst/>
                  </a:prstGeom>
                </pic:spPr>
              </pic:pic>
            </a:graphicData>
          </a:graphic>
          <wp14:sizeRelH relativeFrom="page">
            <wp14:pctWidth>0</wp14:pctWidth>
          </wp14:sizeRelH>
          <wp14:sizeRelV relativeFrom="page">
            <wp14:pctHeight>0</wp14:pctHeight>
          </wp14:sizeRelV>
        </wp:anchor>
      </w:drawing>
    </w:r>
  </w:p>
  <w:p w:rsidR="009E184D" w:rsidRPr="002D653E" w:rsidRDefault="009E184D" w:rsidP="009E184D">
    <w:pPr>
      <w:pStyle w:val="Header"/>
      <w:tabs>
        <w:tab w:val="clear" w:pos="4680"/>
        <w:tab w:val="clear" w:pos="9360"/>
      </w:tabs>
      <w:jc w:val="right"/>
      <w:rPr>
        <w:sz w:val="16"/>
        <w:szCs w:val="16"/>
      </w:rPr>
    </w:pPr>
    <w:r>
      <w:rPr>
        <w:sz w:val="16"/>
        <w:szCs w:val="16"/>
      </w:rPr>
      <w:t>SPBAC Discussion</w:t>
    </w:r>
  </w:p>
  <w:p w:rsidR="005F195C" w:rsidRDefault="00A63E4E" w:rsidP="00626BB5">
    <w:pPr>
      <w:pStyle w:val="Header"/>
      <w:tabs>
        <w:tab w:val="clear" w:pos="4680"/>
        <w:tab w:val="left" w:pos="2085"/>
      </w:tabs>
      <w:jc w:val="right"/>
    </w:pPr>
    <w:r>
      <w:rPr>
        <w:sz w:val="16"/>
        <w:szCs w:val="16"/>
      </w:rPr>
      <w:t>November 18</w:t>
    </w:r>
    <w:r w:rsidR="005F195C" w:rsidRPr="002D653E">
      <w:rPr>
        <w:sz w:val="16"/>
        <w:szCs w:val="16"/>
      </w:rPr>
      <w:t>, 2014</w:t>
    </w:r>
  </w:p>
  <w:p w:rsidR="00F26FA9" w:rsidRDefault="00F26F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23E1"/>
    <w:multiLevelType w:val="hybridMultilevel"/>
    <w:tmpl w:val="EFF62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C1DD6"/>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53012"/>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E22F1"/>
    <w:multiLevelType w:val="hybridMultilevel"/>
    <w:tmpl w:val="4F445232"/>
    <w:lvl w:ilvl="0" w:tplc="CC345DD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5108CC"/>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902C4D"/>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021721"/>
    <w:multiLevelType w:val="hybridMultilevel"/>
    <w:tmpl w:val="179E6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6A2BB1"/>
    <w:multiLevelType w:val="hybridMultilevel"/>
    <w:tmpl w:val="B770D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81AF9"/>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A62F09"/>
    <w:multiLevelType w:val="hybridMultilevel"/>
    <w:tmpl w:val="6582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344412"/>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BC451A"/>
    <w:multiLevelType w:val="hybridMultilevel"/>
    <w:tmpl w:val="561AACC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67CD013F"/>
    <w:multiLevelType w:val="hybridMultilevel"/>
    <w:tmpl w:val="E61A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B7055A"/>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D41E08"/>
    <w:multiLevelType w:val="hybridMultilevel"/>
    <w:tmpl w:val="341A57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1D7F29"/>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8E33FF"/>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E92313"/>
    <w:multiLevelType w:val="hybridMultilevel"/>
    <w:tmpl w:val="191E19D4"/>
    <w:lvl w:ilvl="0" w:tplc="CC345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AD921FE"/>
    <w:multiLevelType w:val="hybridMultilevel"/>
    <w:tmpl w:val="EEDA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3"/>
  </w:num>
  <w:num w:numId="4">
    <w:abstractNumId w:val="14"/>
  </w:num>
  <w:num w:numId="5">
    <w:abstractNumId w:val="7"/>
  </w:num>
  <w:num w:numId="6">
    <w:abstractNumId w:val="12"/>
  </w:num>
  <w:num w:numId="7">
    <w:abstractNumId w:val="9"/>
  </w:num>
  <w:num w:numId="8">
    <w:abstractNumId w:val="6"/>
  </w:num>
  <w:num w:numId="9">
    <w:abstractNumId w:val="16"/>
  </w:num>
  <w:num w:numId="10">
    <w:abstractNumId w:val="8"/>
  </w:num>
  <w:num w:numId="11">
    <w:abstractNumId w:val="13"/>
  </w:num>
  <w:num w:numId="12">
    <w:abstractNumId w:val="1"/>
  </w:num>
  <w:num w:numId="13">
    <w:abstractNumId w:val="18"/>
  </w:num>
  <w:num w:numId="14">
    <w:abstractNumId w:val="15"/>
  </w:num>
  <w:num w:numId="15">
    <w:abstractNumId w:val="10"/>
  </w:num>
  <w:num w:numId="16">
    <w:abstractNumId w:val="5"/>
  </w:num>
  <w:num w:numId="17">
    <w:abstractNumId w:val="2"/>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FF3"/>
    <w:rsid w:val="000002A4"/>
    <w:rsid w:val="00004861"/>
    <w:rsid w:val="00004B94"/>
    <w:rsid w:val="000051ED"/>
    <w:rsid w:val="00011300"/>
    <w:rsid w:val="0001451D"/>
    <w:rsid w:val="0001468B"/>
    <w:rsid w:val="000148CC"/>
    <w:rsid w:val="000151C8"/>
    <w:rsid w:val="0002123E"/>
    <w:rsid w:val="00022336"/>
    <w:rsid w:val="00027159"/>
    <w:rsid w:val="00032A9B"/>
    <w:rsid w:val="00033245"/>
    <w:rsid w:val="00035507"/>
    <w:rsid w:val="00042C21"/>
    <w:rsid w:val="000471E7"/>
    <w:rsid w:val="00047280"/>
    <w:rsid w:val="00047901"/>
    <w:rsid w:val="00047D15"/>
    <w:rsid w:val="00051790"/>
    <w:rsid w:val="00053F6A"/>
    <w:rsid w:val="00057C20"/>
    <w:rsid w:val="00061980"/>
    <w:rsid w:val="00061D91"/>
    <w:rsid w:val="0007022A"/>
    <w:rsid w:val="000732A1"/>
    <w:rsid w:val="00074EB3"/>
    <w:rsid w:val="000801DA"/>
    <w:rsid w:val="0008022F"/>
    <w:rsid w:val="00086670"/>
    <w:rsid w:val="00087E5E"/>
    <w:rsid w:val="00093A4F"/>
    <w:rsid w:val="00094B30"/>
    <w:rsid w:val="00095A6F"/>
    <w:rsid w:val="000A00A9"/>
    <w:rsid w:val="000A13FF"/>
    <w:rsid w:val="000A3C25"/>
    <w:rsid w:val="000B27B5"/>
    <w:rsid w:val="000B40CB"/>
    <w:rsid w:val="000C2061"/>
    <w:rsid w:val="000C3036"/>
    <w:rsid w:val="000C7716"/>
    <w:rsid w:val="000D308A"/>
    <w:rsid w:val="000D34DE"/>
    <w:rsid w:val="000E01E7"/>
    <w:rsid w:val="000E06CE"/>
    <w:rsid w:val="000E4448"/>
    <w:rsid w:val="000E7B98"/>
    <w:rsid w:val="000F59A1"/>
    <w:rsid w:val="001051F2"/>
    <w:rsid w:val="00107665"/>
    <w:rsid w:val="001077E5"/>
    <w:rsid w:val="001115D0"/>
    <w:rsid w:val="00111BF8"/>
    <w:rsid w:val="00114F99"/>
    <w:rsid w:val="00115B1F"/>
    <w:rsid w:val="001168A1"/>
    <w:rsid w:val="00125834"/>
    <w:rsid w:val="00126477"/>
    <w:rsid w:val="001312F9"/>
    <w:rsid w:val="00133BEA"/>
    <w:rsid w:val="0014116D"/>
    <w:rsid w:val="00141773"/>
    <w:rsid w:val="001424B2"/>
    <w:rsid w:val="0014661C"/>
    <w:rsid w:val="00151583"/>
    <w:rsid w:val="00157008"/>
    <w:rsid w:val="0016034F"/>
    <w:rsid w:val="001740B1"/>
    <w:rsid w:val="00181D28"/>
    <w:rsid w:val="00183B22"/>
    <w:rsid w:val="00183D2E"/>
    <w:rsid w:val="00185212"/>
    <w:rsid w:val="001861CF"/>
    <w:rsid w:val="00186E95"/>
    <w:rsid w:val="001931B5"/>
    <w:rsid w:val="001A204F"/>
    <w:rsid w:val="001A216F"/>
    <w:rsid w:val="001B04F7"/>
    <w:rsid w:val="001B1716"/>
    <w:rsid w:val="001B1AB5"/>
    <w:rsid w:val="001B67FB"/>
    <w:rsid w:val="001B7235"/>
    <w:rsid w:val="001C1F31"/>
    <w:rsid w:val="001C5968"/>
    <w:rsid w:val="001C6C79"/>
    <w:rsid w:val="001D09BB"/>
    <w:rsid w:val="001D5063"/>
    <w:rsid w:val="001D6AED"/>
    <w:rsid w:val="001E2898"/>
    <w:rsid w:val="001E5AD0"/>
    <w:rsid w:val="001E6EE4"/>
    <w:rsid w:val="001E7387"/>
    <w:rsid w:val="001F07C1"/>
    <w:rsid w:val="001F3482"/>
    <w:rsid w:val="001F41E7"/>
    <w:rsid w:val="001F5231"/>
    <w:rsid w:val="001F5BED"/>
    <w:rsid w:val="001F65F3"/>
    <w:rsid w:val="00203164"/>
    <w:rsid w:val="0020424F"/>
    <w:rsid w:val="00204432"/>
    <w:rsid w:val="00204AE9"/>
    <w:rsid w:val="00210924"/>
    <w:rsid w:val="002115FC"/>
    <w:rsid w:val="00214B1B"/>
    <w:rsid w:val="00222E88"/>
    <w:rsid w:val="00232E37"/>
    <w:rsid w:val="00236D54"/>
    <w:rsid w:val="00240328"/>
    <w:rsid w:val="0024118C"/>
    <w:rsid w:val="00241F3F"/>
    <w:rsid w:val="0024376D"/>
    <w:rsid w:val="00243F53"/>
    <w:rsid w:val="00247F26"/>
    <w:rsid w:val="00252F73"/>
    <w:rsid w:val="00253D30"/>
    <w:rsid w:val="00254A59"/>
    <w:rsid w:val="00254B34"/>
    <w:rsid w:val="00256BFA"/>
    <w:rsid w:val="0026022D"/>
    <w:rsid w:val="0026179F"/>
    <w:rsid w:val="00263579"/>
    <w:rsid w:val="002644D5"/>
    <w:rsid w:val="002650E2"/>
    <w:rsid w:val="002701E0"/>
    <w:rsid w:val="00271096"/>
    <w:rsid w:val="002711B6"/>
    <w:rsid w:val="00271ABB"/>
    <w:rsid w:val="00271C3C"/>
    <w:rsid w:val="0028464D"/>
    <w:rsid w:val="00285B84"/>
    <w:rsid w:val="002967E4"/>
    <w:rsid w:val="002A134E"/>
    <w:rsid w:val="002A2770"/>
    <w:rsid w:val="002A2A54"/>
    <w:rsid w:val="002A4C04"/>
    <w:rsid w:val="002B41BB"/>
    <w:rsid w:val="002C2722"/>
    <w:rsid w:val="002C3B0B"/>
    <w:rsid w:val="002C45D7"/>
    <w:rsid w:val="002D4822"/>
    <w:rsid w:val="002D6187"/>
    <w:rsid w:val="002D653E"/>
    <w:rsid w:val="002D6F04"/>
    <w:rsid w:val="002D7630"/>
    <w:rsid w:val="002E0B5A"/>
    <w:rsid w:val="002E695A"/>
    <w:rsid w:val="002F108A"/>
    <w:rsid w:val="002F4619"/>
    <w:rsid w:val="002F5250"/>
    <w:rsid w:val="002F66D5"/>
    <w:rsid w:val="00310C21"/>
    <w:rsid w:val="0031481A"/>
    <w:rsid w:val="0032027B"/>
    <w:rsid w:val="00323229"/>
    <w:rsid w:val="00324C2A"/>
    <w:rsid w:val="00332F98"/>
    <w:rsid w:val="003348C6"/>
    <w:rsid w:val="00342C4C"/>
    <w:rsid w:val="00350228"/>
    <w:rsid w:val="00355E4A"/>
    <w:rsid w:val="003633BC"/>
    <w:rsid w:val="00363578"/>
    <w:rsid w:val="003654CA"/>
    <w:rsid w:val="00375356"/>
    <w:rsid w:val="00375EA2"/>
    <w:rsid w:val="00376060"/>
    <w:rsid w:val="00377AAF"/>
    <w:rsid w:val="00382FF3"/>
    <w:rsid w:val="0039135F"/>
    <w:rsid w:val="00393629"/>
    <w:rsid w:val="003A1472"/>
    <w:rsid w:val="003A1BCB"/>
    <w:rsid w:val="003A7B58"/>
    <w:rsid w:val="003B1BEF"/>
    <w:rsid w:val="003B3106"/>
    <w:rsid w:val="003B34E4"/>
    <w:rsid w:val="003B55CC"/>
    <w:rsid w:val="003B6ED7"/>
    <w:rsid w:val="003C12CE"/>
    <w:rsid w:val="003C5B64"/>
    <w:rsid w:val="003D45B8"/>
    <w:rsid w:val="003D56DB"/>
    <w:rsid w:val="003E3EED"/>
    <w:rsid w:val="003E522E"/>
    <w:rsid w:val="003E7F43"/>
    <w:rsid w:val="003F4843"/>
    <w:rsid w:val="00402504"/>
    <w:rsid w:val="00403796"/>
    <w:rsid w:val="00407B8E"/>
    <w:rsid w:val="0041145E"/>
    <w:rsid w:val="004141A4"/>
    <w:rsid w:val="0041790F"/>
    <w:rsid w:val="00417CAF"/>
    <w:rsid w:val="004224BA"/>
    <w:rsid w:val="004312EE"/>
    <w:rsid w:val="00431902"/>
    <w:rsid w:val="004366BB"/>
    <w:rsid w:val="00436AE3"/>
    <w:rsid w:val="00437EDA"/>
    <w:rsid w:val="00443DC2"/>
    <w:rsid w:val="00451B53"/>
    <w:rsid w:val="00453CBA"/>
    <w:rsid w:val="00454201"/>
    <w:rsid w:val="00457DBF"/>
    <w:rsid w:val="004617C8"/>
    <w:rsid w:val="00462084"/>
    <w:rsid w:val="004651C1"/>
    <w:rsid w:val="00471B8F"/>
    <w:rsid w:val="0047200B"/>
    <w:rsid w:val="00472784"/>
    <w:rsid w:val="00474F42"/>
    <w:rsid w:val="00477390"/>
    <w:rsid w:val="00477780"/>
    <w:rsid w:val="00485F0C"/>
    <w:rsid w:val="004870A4"/>
    <w:rsid w:val="00487364"/>
    <w:rsid w:val="00491379"/>
    <w:rsid w:val="004A018C"/>
    <w:rsid w:val="004A0380"/>
    <w:rsid w:val="004A23B9"/>
    <w:rsid w:val="004A3217"/>
    <w:rsid w:val="004A3A02"/>
    <w:rsid w:val="004B3DF7"/>
    <w:rsid w:val="004D10D6"/>
    <w:rsid w:val="004D379E"/>
    <w:rsid w:val="004D3AB3"/>
    <w:rsid w:val="004D3D76"/>
    <w:rsid w:val="004E1802"/>
    <w:rsid w:val="004E2C9F"/>
    <w:rsid w:val="004E2E1D"/>
    <w:rsid w:val="004E6754"/>
    <w:rsid w:val="004F05A3"/>
    <w:rsid w:val="004F0806"/>
    <w:rsid w:val="004F2087"/>
    <w:rsid w:val="00506DDB"/>
    <w:rsid w:val="0051171C"/>
    <w:rsid w:val="00511B55"/>
    <w:rsid w:val="00517B34"/>
    <w:rsid w:val="00521C2E"/>
    <w:rsid w:val="00522BD7"/>
    <w:rsid w:val="00524C10"/>
    <w:rsid w:val="00527ABC"/>
    <w:rsid w:val="0053347B"/>
    <w:rsid w:val="005340F4"/>
    <w:rsid w:val="0053564A"/>
    <w:rsid w:val="00535FE6"/>
    <w:rsid w:val="0053656C"/>
    <w:rsid w:val="00536595"/>
    <w:rsid w:val="00547E0B"/>
    <w:rsid w:val="0055335D"/>
    <w:rsid w:val="00560F42"/>
    <w:rsid w:val="005674E5"/>
    <w:rsid w:val="00571052"/>
    <w:rsid w:val="005731E1"/>
    <w:rsid w:val="0057649A"/>
    <w:rsid w:val="005764B0"/>
    <w:rsid w:val="00577B6B"/>
    <w:rsid w:val="0058358C"/>
    <w:rsid w:val="00584DFA"/>
    <w:rsid w:val="00587EBB"/>
    <w:rsid w:val="00592C5F"/>
    <w:rsid w:val="00593A7A"/>
    <w:rsid w:val="00594920"/>
    <w:rsid w:val="005A3665"/>
    <w:rsid w:val="005A493E"/>
    <w:rsid w:val="005A7CF0"/>
    <w:rsid w:val="005B08A0"/>
    <w:rsid w:val="005B1184"/>
    <w:rsid w:val="005B2455"/>
    <w:rsid w:val="005B3C83"/>
    <w:rsid w:val="005B5338"/>
    <w:rsid w:val="005B634F"/>
    <w:rsid w:val="005B7CA7"/>
    <w:rsid w:val="005C1D93"/>
    <w:rsid w:val="005C5C13"/>
    <w:rsid w:val="005C7DC6"/>
    <w:rsid w:val="005D3594"/>
    <w:rsid w:val="005E3AA6"/>
    <w:rsid w:val="005F1265"/>
    <w:rsid w:val="005F195C"/>
    <w:rsid w:val="005F6465"/>
    <w:rsid w:val="005F7747"/>
    <w:rsid w:val="006211D9"/>
    <w:rsid w:val="00622CDA"/>
    <w:rsid w:val="00623700"/>
    <w:rsid w:val="00626BB5"/>
    <w:rsid w:val="00631831"/>
    <w:rsid w:val="0063348A"/>
    <w:rsid w:val="00636793"/>
    <w:rsid w:val="006432AD"/>
    <w:rsid w:val="00646506"/>
    <w:rsid w:val="006466B8"/>
    <w:rsid w:val="00646902"/>
    <w:rsid w:val="0065120C"/>
    <w:rsid w:val="00651EF8"/>
    <w:rsid w:val="00656812"/>
    <w:rsid w:val="0066709D"/>
    <w:rsid w:val="006707F9"/>
    <w:rsid w:val="006740CB"/>
    <w:rsid w:val="00676498"/>
    <w:rsid w:val="00683293"/>
    <w:rsid w:val="006858E7"/>
    <w:rsid w:val="006868B8"/>
    <w:rsid w:val="00690E0E"/>
    <w:rsid w:val="0069268B"/>
    <w:rsid w:val="00692AFE"/>
    <w:rsid w:val="006A25C4"/>
    <w:rsid w:val="006A4801"/>
    <w:rsid w:val="006A6E1E"/>
    <w:rsid w:val="006B182D"/>
    <w:rsid w:val="006B47B1"/>
    <w:rsid w:val="006B51BA"/>
    <w:rsid w:val="006B51C7"/>
    <w:rsid w:val="006C02A7"/>
    <w:rsid w:val="006C6DF3"/>
    <w:rsid w:val="006D4009"/>
    <w:rsid w:val="006E0030"/>
    <w:rsid w:val="006E09C3"/>
    <w:rsid w:val="006E1CD3"/>
    <w:rsid w:val="006F421C"/>
    <w:rsid w:val="006F626C"/>
    <w:rsid w:val="00701DAF"/>
    <w:rsid w:val="00704E27"/>
    <w:rsid w:val="00705740"/>
    <w:rsid w:val="007059BA"/>
    <w:rsid w:val="00706EE7"/>
    <w:rsid w:val="0071247F"/>
    <w:rsid w:val="00713027"/>
    <w:rsid w:val="007148DF"/>
    <w:rsid w:val="00716A5C"/>
    <w:rsid w:val="007178CF"/>
    <w:rsid w:val="00717AF9"/>
    <w:rsid w:val="0072224E"/>
    <w:rsid w:val="00722EAD"/>
    <w:rsid w:val="00724259"/>
    <w:rsid w:val="00750557"/>
    <w:rsid w:val="00753096"/>
    <w:rsid w:val="00760929"/>
    <w:rsid w:val="0076112E"/>
    <w:rsid w:val="00761317"/>
    <w:rsid w:val="00762B30"/>
    <w:rsid w:val="00772F23"/>
    <w:rsid w:val="0077743B"/>
    <w:rsid w:val="00780DA9"/>
    <w:rsid w:val="007828CB"/>
    <w:rsid w:val="00784247"/>
    <w:rsid w:val="007927D2"/>
    <w:rsid w:val="007936C5"/>
    <w:rsid w:val="007A6B12"/>
    <w:rsid w:val="007C1021"/>
    <w:rsid w:val="007C44D2"/>
    <w:rsid w:val="007D3C4C"/>
    <w:rsid w:val="007D64DE"/>
    <w:rsid w:val="007E5D71"/>
    <w:rsid w:val="007E6E9E"/>
    <w:rsid w:val="00801E71"/>
    <w:rsid w:val="00802D53"/>
    <w:rsid w:val="00805FFC"/>
    <w:rsid w:val="00810B25"/>
    <w:rsid w:val="0081237B"/>
    <w:rsid w:val="0081243E"/>
    <w:rsid w:val="00820547"/>
    <w:rsid w:val="00820BB9"/>
    <w:rsid w:val="00831301"/>
    <w:rsid w:val="0083364C"/>
    <w:rsid w:val="00834C74"/>
    <w:rsid w:val="00835A35"/>
    <w:rsid w:val="008459A8"/>
    <w:rsid w:val="00852886"/>
    <w:rsid w:val="0085449A"/>
    <w:rsid w:val="008578CA"/>
    <w:rsid w:val="008672DC"/>
    <w:rsid w:val="008725B8"/>
    <w:rsid w:val="00877E2A"/>
    <w:rsid w:val="0088042B"/>
    <w:rsid w:val="00881D3F"/>
    <w:rsid w:val="00892733"/>
    <w:rsid w:val="00893010"/>
    <w:rsid w:val="008937CE"/>
    <w:rsid w:val="008951F2"/>
    <w:rsid w:val="0089791D"/>
    <w:rsid w:val="00897C92"/>
    <w:rsid w:val="008A0AD2"/>
    <w:rsid w:val="008A0F0F"/>
    <w:rsid w:val="008A17B2"/>
    <w:rsid w:val="008A287B"/>
    <w:rsid w:val="008A4EBA"/>
    <w:rsid w:val="008A6806"/>
    <w:rsid w:val="008B006F"/>
    <w:rsid w:val="008B5B39"/>
    <w:rsid w:val="008C18D8"/>
    <w:rsid w:val="008C244B"/>
    <w:rsid w:val="008C24C6"/>
    <w:rsid w:val="008C292B"/>
    <w:rsid w:val="008C6A55"/>
    <w:rsid w:val="008D317F"/>
    <w:rsid w:val="008D54F1"/>
    <w:rsid w:val="008E7219"/>
    <w:rsid w:val="008F1B11"/>
    <w:rsid w:val="008F362E"/>
    <w:rsid w:val="008F407D"/>
    <w:rsid w:val="008F421D"/>
    <w:rsid w:val="008F7D3B"/>
    <w:rsid w:val="00900E39"/>
    <w:rsid w:val="009023C7"/>
    <w:rsid w:val="00904A98"/>
    <w:rsid w:val="009055C3"/>
    <w:rsid w:val="00907CE0"/>
    <w:rsid w:val="009258FA"/>
    <w:rsid w:val="00925E8C"/>
    <w:rsid w:val="00930E48"/>
    <w:rsid w:val="0093445C"/>
    <w:rsid w:val="0094649F"/>
    <w:rsid w:val="0095292D"/>
    <w:rsid w:val="009627D9"/>
    <w:rsid w:val="009640AD"/>
    <w:rsid w:val="00967036"/>
    <w:rsid w:val="009855B2"/>
    <w:rsid w:val="00986B01"/>
    <w:rsid w:val="00987B70"/>
    <w:rsid w:val="00992BB8"/>
    <w:rsid w:val="00994C28"/>
    <w:rsid w:val="009953DF"/>
    <w:rsid w:val="009A11C4"/>
    <w:rsid w:val="009A362D"/>
    <w:rsid w:val="009A3E76"/>
    <w:rsid w:val="009A4F89"/>
    <w:rsid w:val="009A6253"/>
    <w:rsid w:val="009C56B3"/>
    <w:rsid w:val="009C5E84"/>
    <w:rsid w:val="009C7C61"/>
    <w:rsid w:val="009D0F0E"/>
    <w:rsid w:val="009D0FC2"/>
    <w:rsid w:val="009D2A11"/>
    <w:rsid w:val="009D4C40"/>
    <w:rsid w:val="009D53F7"/>
    <w:rsid w:val="009E184D"/>
    <w:rsid w:val="009F3469"/>
    <w:rsid w:val="009F3F9E"/>
    <w:rsid w:val="00A02A92"/>
    <w:rsid w:val="00A03B29"/>
    <w:rsid w:val="00A16E7E"/>
    <w:rsid w:val="00A2503F"/>
    <w:rsid w:val="00A30B7C"/>
    <w:rsid w:val="00A422FC"/>
    <w:rsid w:val="00A44F0A"/>
    <w:rsid w:val="00A462DD"/>
    <w:rsid w:val="00A4791F"/>
    <w:rsid w:val="00A53B6A"/>
    <w:rsid w:val="00A6317C"/>
    <w:rsid w:val="00A632D9"/>
    <w:rsid w:val="00A63E4E"/>
    <w:rsid w:val="00A71016"/>
    <w:rsid w:val="00A7483C"/>
    <w:rsid w:val="00A804D1"/>
    <w:rsid w:val="00A80576"/>
    <w:rsid w:val="00A836D5"/>
    <w:rsid w:val="00A874A7"/>
    <w:rsid w:val="00A903A0"/>
    <w:rsid w:val="00AA23F2"/>
    <w:rsid w:val="00AA7CA3"/>
    <w:rsid w:val="00AB045C"/>
    <w:rsid w:val="00AB2888"/>
    <w:rsid w:val="00AB3A87"/>
    <w:rsid w:val="00AB42D1"/>
    <w:rsid w:val="00AB4E84"/>
    <w:rsid w:val="00AB55E6"/>
    <w:rsid w:val="00AB77F6"/>
    <w:rsid w:val="00AD0CD4"/>
    <w:rsid w:val="00AD2778"/>
    <w:rsid w:val="00AD7701"/>
    <w:rsid w:val="00AE1C50"/>
    <w:rsid w:val="00AE2139"/>
    <w:rsid w:val="00AF428A"/>
    <w:rsid w:val="00B0086F"/>
    <w:rsid w:val="00B034E0"/>
    <w:rsid w:val="00B0449C"/>
    <w:rsid w:val="00B06C4A"/>
    <w:rsid w:val="00B11695"/>
    <w:rsid w:val="00B151C1"/>
    <w:rsid w:val="00B17485"/>
    <w:rsid w:val="00B208BE"/>
    <w:rsid w:val="00B221D7"/>
    <w:rsid w:val="00B23272"/>
    <w:rsid w:val="00B238A2"/>
    <w:rsid w:val="00B2615C"/>
    <w:rsid w:val="00B320B8"/>
    <w:rsid w:val="00B363B7"/>
    <w:rsid w:val="00B470E6"/>
    <w:rsid w:val="00B52E9B"/>
    <w:rsid w:val="00B54015"/>
    <w:rsid w:val="00B6282D"/>
    <w:rsid w:val="00B63F48"/>
    <w:rsid w:val="00B70446"/>
    <w:rsid w:val="00B803F1"/>
    <w:rsid w:val="00B83B65"/>
    <w:rsid w:val="00B87D60"/>
    <w:rsid w:val="00B90CF0"/>
    <w:rsid w:val="00B93FD9"/>
    <w:rsid w:val="00B972D4"/>
    <w:rsid w:val="00BA42C3"/>
    <w:rsid w:val="00BA5264"/>
    <w:rsid w:val="00BA7AC2"/>
    <w:rsid w:val="00BA7D33"/>
    <w:rsid w:val="00BB4BD5"/>
    <w:rsid w:val="00BC5BE3"/>
    <w:rsid w:val="00BC74DD"/>
    <w:rsid w:val="00BC7ABA"/>
    <w:rsid w:val="00BD2B2E"/>
    <w:rsid w:val="00BD5322"/>
    <w:rsid w:val="00BE1605"/>
    <w:rsid w:val="00BE2ADF"/>
    <w:rsid w:val="00BE3831"/>
    <w:rsid w:val="00BE4F64"/>
    <w:rsid w:val="00BE68D4"/>
    <w:rsid w:val="00BE72D6"/>
    <w:rsid w:val="00BF3601"/>
    <w:rsid w:val="00BF3DA3"/>
    <w:rsid w:val="00BF7E06"/>
    <w:rsid w:val="00C04694"/>
    <w:rsid w:val="00C071A2"/>
    <w:rsid w:val="00C123BB"/>
    <w:rsid w:val="00C139A2"/>
    <w:rsid w:val="00C258E7"/>
    <w:rsid w:val="00C26C91"/>
    <w:rsid w:val="00C26DB2"/>
    <w:rsid w:val="00C355ED"/>
    <w:rsid w:val="00C460FB"/>
    <w:rsid w:val="00C519B7"/>
    <w:rsid w:val="00C51C7B"/>
    <w:rsid w:val="00C548BF"/>
    <w:rsid w:val="00C57A16"/>
    <w:rsid w:val="00C75DAF"/>
    <w:rsid w:val="00C80FC9"/>
    <w:rsid w:val="00C86924"/>
    <w:rsid w:val="00C90B48"/>
    <w:rsid w:val="00C92BAB"/>
    <w:rsid w:val="00CA1ED4"/>
    <w:rsid w:val="00CA24C2"/>
    <w:rsid w:val="00CA3A13"/>
    <w:rsid w:val="00CA6250"/>
    <w:rsid w:val="00CB5C58"/>
    <w:rsid w:val="00CC225A"/>
    <w:rsid w:val="00CC22B8"/>
    <w:rsid w:val="00CD2169"/>
    <w:rsid w:val="00CD5220"/>
    <w:rsid w:val="00CD55F7"/>
    <w:rsid w:val="00CD57C9"/>
    <w:rsid w:val="00CD79DD"/>
    <w:rsid w:val="00CE4C68"/>
    <w:rsid w:val="00CF013B"/>
    <w:rsid w:val="00CF3D9C"/>
    <w:rsid w:val="00CF3F4F"/>
    <w:rsid w:val="00CF48C3"/>
    <w:rsid w:val="00D01879"/>
    <w:rsid w:val="00D01A76"/>
    <w:rsid w:val="00D029BA"/>
    <w:rsid w:val="00D1124F"/>
    <w:rsid w:val="00D115A0"/>
    <w:rsid w:val="00D1598D"/>
    <w:rsid w:val="00D15BC8"/>
    <w:rsid w:val="00D22322"/>
    <w:rsid w:val="00D30073"/>
    <w:rsid w:val="00D32FE4"/>
    <w:rsid w:val="00D339E6"/>
    <w:rsid w:val="00D342B6"/>
    <w:rsid w:val="00D376B0"/>
    <w:rsid w:val="00D44F32"/>
    <w:rsid w:val="00D52049"/>
    <w:rsid w:val="00D53BB2"/>
    <w:rsid w:val="00D54146"/>
    <w:rsid w:val="00D54F41"/>
    <w:rsid w:val="00D569FC"/>
    <w:rsid w:val="00D640E5"/>
    <w:rsid w:val="00D709FC"/>
    <w:rsid w:val="00D72314"/>
    <w:rsid w:val="00D7491A"/>
    <w:rsid w:val="00D802EF"/>
    <w:rsid w:val="00D80704"/>
    <w:rsid w:val="00D8480B"/>
    <w:rsid w:val="00D8559A"/>
    <w:rsid w:val="00D96977"/>
    <w:rsid w:val="00DA4EA1"/>
    <w:rsid w:val="00DA5ACD"/>
    <w:rsid w:val="00DA5BE0"/>
    <w:rsid w:val="00DB1F86"/>
    <w:rsid w:val="00DB4CFA"/>
    <w:rsid w:val="00DF08BA"/>
    <w:rsid w:val="00DF0A23"/>
    <w:rsid w:val="00DF18F3"/>
    <w:rsid w:val="00DF707C"/>
    <w:rsid w:val="00E02C8E"/>
    <w:rsid w:val="00E055F8"/>
    <w:rsid w:val="00E1566F"/>
    <w:rsid w:val="00E172E0"/>
    <w:rsid w:val="00E358DB"/>
    <w:rsid w:val="00E5014F"/>
    <w:rsid w:val="00E532D4"/>
    <w:rsid w:val="00E54782"/>
    <w:rsid w:val="00E5739D"/>
    <w:rsid w:val="00E62538"/>
    <w:rsid w:val="00E637D6"/>
    <w:rsid w:val="00E73913"/>
    <w:rsid w:val="00E833BF"/>
    <w:rsid w:val="00E84CC0"/>
    <w:rsid w:val="00E86EF4"/>
    <w:rsid w:val="00E90655"/>
    <w:rsid w:val="00E90E53"/>
    <w:rsid w:val="00E92726"/>
    <w:rsid w:val="00E93766"/>
    <w:rsid w:val="00E95383"/>
    <w:rsid w:val="00E96463"/>
    <w:rsid w:val="00E970CC"/>
    <w:rsid w:val="00EA1706"/>
    <w:rsid w:val="00EB3569"/>
    <w:rsid w:val="00EB6E59"/>
    <w:rsid w:val="00EC09AC"/>
    <w:rsid w:val="00EC110A"/>
    <w:rsid w:val="00EC1FBF"/>
    <w:rsid w:val="00EC3379"/>
    <w:rsid w:val="00EC6C16"/>
    <w:rsid w:val="00ED09AE"/>
    <w:rsid w:val="00ED1E8E"/>
    <w:rsid w:val="00ED69D3"/>
    <w:rsid w:val="00ED74A9"/>
    <w:rsid w:val="00EE64FC"/>
    <w:rsid w:val="00EE6DAF"/>
    <w:rsid w:val="00EF2ED8"/>
    <w:rsid w:val="00EF3917"/>
    <w:rsid w:val="00EF3E7A"/>
    <w:rsid w:val="00EF5D2A"/>
    <w:rsid w:val="00F01217"/>
    <w:rsid w:val="00F01662"/>
    <w:rsid w:val="00F06445"/>
    <w:rsid w:val="00F068A1"/>
    <w:rsid w:val="00F068CB"/>
    <w:rsid w:val="00F117BC"/>
    <w:rsid w:val="00F15781"/>
    <w:rsid w:val="00F17878"/>
    <w:rsid w:val="00F2223F"/>
    <w:rsid w:val="00F2665F"/>
    <w:rsid w:val="00F26DA0"/>
    <w:rsid w:val="00F26FA9"/>
    <w:rsid w:val="00F308E7"/>
    <w:rsid w:val="00F310B2"/>
    <w:rsid w:val="00F32142"/>
    <w:rsid w:val="00F4277A"/>
    <w:rsid w:val="00F454FC"/>
    <w:rsid w:val="00F45A35"/>
    <w:rsid w:val="00F475CA"/>
    <w:rsid w:val="00F5170C"/>
    <w:rsid w:val="00F544C3"/>
    <w:rsid w:val="00F640CB"/>
    <w:rsid w:val="00F71B8D"/>
    <w:rsid w:val="00F72873"/>
    <w:rsid w:val="00F734A4"/>
    <w:rsid w:val="00F73FF8"/>
    <w:rsid w:val="00F74052"/>
    <w:rsid w:val="00F81040"/>
    <w:rsid w:val="00F84AF7"/>
    <w:rsid w:val="00F86940"/>
    <w:rsid w:val="00F86D4F"/>
    <w:rsid w:val="00F96277"/>
    <w:rsid w:val="00F976E8"/>
    <w:rsid w:val="00F9799E"/>
    <w:rsid w:val="00FA08A2"/>
    <w:rsid w:val="00FA11AD"/>
    <w:rsid w:val="00FA249B"/>
    <w:rsid w:val="00FA3632"/>
    <w:rsid w:val="00FB2454"/>
    <w:rsid w:val="00FB4A32"/>
    <w:rsid w:val="00FC0DCB"/>
    <w:rsid w:val="00FC2521"/>
    <w:rsid w:val="00FC62BB"/>
    <w:rsid w:val="00FD30E5"/>
    <w:rsid w:val="00FD5AC4"/>
    <w:rsid w:val="00FD6DBC"/>
    <w:rsid w:val="00FE0273"/>
    <w:rsid w:val="00FE12DE"/>
    <w:rsid w:val="00FE152D"/>
    <w:rsid w:val="00FE290F"/>
    <w:rsid w:val="00FE4A6B"/>
    <w:rsid w:val="00FE5A8C"/>
    <w:rsid w:val="00FF4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980"/>
    <w:rPr>
      <w:rFonts w:ascii="Myriad Pro" w:hAnsi="Myriad Pro"/>
    </w:rPr>
  </w:style>
  <w:style w:type="paragraph" w:styleId="Heading1">
    <w:name w:val="heading 1"/>
    <w:basedOn w:val="Normal"/>
    <w:next w:val="Normal"/>
    <w:link w:val="Heading1Char"/>
    <w:uiPriority w:val="9"/>
    <w:qFormat/>
    <w:rsid w:val="00061D91"/>
    <w:pPr>
      <w:keepNext/>
      <w:keepLines/>
      <w:spacing w:before="480" w:after="0"/>
      <w:outlineLvl w:val="0"/>
    </w:pPr>
    <w:rPr>
      <w:rFonts w:eastAsiaTheme="majorEastAsia" w:cstheme="majorBidi"/>
      <w:b/>
      <w:bCs/>
      <w:color w:val="0063A2"/>
      <w:sz w:val="28"/>
      <w:szCs w:val="28"/>
    </w:rPr>
  </w:style>
  <w:style w:type="paragraph" w:styleId="Heading2">
    <w:name w:val="heading 2"/>
    <w:basedOn w:val="Normal"/>
    <w:next w:val="Normal"/>
    <w:link w:val="Heading2Char"/>
    <w:uiPriority w:val="9"/>
    <w:unhideWhenUsed/>
    <w:qFormat/>
    <w:rsid w:val="005B08A0"/>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2A134E"/>
    <w:pPr>
      <w:keepNext/>
      <w:keepLines/>
      <w:spacing w:before="200" w:after="0"/>
      <w:outlineLvl w:val="2"/>
    </w:pPr>
    <w:rPr>
      <w:rFonts w:eastAsiaTheme="majorEastAsia" w:cstheme="majorBidi"/>
      <w:b/>
      <w:b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FF3"/>
    <w:pPr>
      <w:ind w:left="720"/>
      <w:contextualSpacing/>
    </w:pPr>
  </w:style>
  <w:style w:type="paragraph" w:styleId="BalloonText">
    <w:name w:val="Balloon Text"/>
    <w:basedOn w:val="Normal"/>
    <w:link w:val="BalloonTextChar"/>
    <w:uiPriority w:val="99"/>
    <w:semiHidden/>
    <w:unhideWhenUsed/>
    <w:rsid w:val="00881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D3F"/>
    <w:rPr>
      <w:rFonts w:ascii="Tahoma" w:hAnsi="Tahoma" w:cs="Tahoma"/>
      <w:sz w:val="16"/>
      <w:szCs w:val="16"/>
    </w:rPr>
  </w:style>
  <w:style w:type="table" w:styleId="TableGrid">
    <w:name w:val="Table Grid"/>
    <w:basedOn w:val="TableNormal"/>
    <w:uiPriority w:val="59"/>
    <w:rsid w:val="000B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4C10"/>
    <w:rPr>
      <w:color w:val="0000FF"/>
      <w:u w:val="single"/>
    </w:rPr>
  </w:style>
  <w:style w:type="paragraph" w:styleId="EndnoteText">
    <w:name w:val="endnote text"/>
    <w:basedOn w:val="Normal"/>
    <w:link w:val="EndnoteTextChar"/>
    <w:uiPriority w:val="99"/>
    <w:semiHidden/>
    <w:unhideWhenUsed/>
    <w:rsid w:val="00F976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76E8"/>
    <w:rPr>
      <w:sz w:val="20"/>
      <w:szCs w:val="20"/>
    </w:rPr>
  </w:style>
  <w:style w:type="character" w:styleId="EndnoteReference">
    <w:name w:val="endnote reference"/>
    <w:basedOn w:val="DefaultParagraphFont"/>
    <w:uiPriority w:val="99"/>
    <w:semiHidden/>
    <w:unhideWhenUsed/>
    <w:rsid w:val="00F976E8"/>
    <w:rPr>
      <w:vertAlign w:val="superscript"/>
    </w:rPr>
  </w:style>
  <w:style w:type="paragraph" w:styleId="FootnoteText">
    <w:name w:val="footnote text"/>
    <w:basedOn w:val="Normal"/>
    <w:link w:val="FootnoteTextChar"/>
    <w:uiPriority w:val="99"/>
    <w:semiHidden/>
    <w:unhideWhenUsed/>
    <w:rsid w:val="00F976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6E8"/>
    <w:rPr>
      <w:sz w:val="20"/>
      <w:szCs w:val="20"/>
    </w:rPr>
  </w:style>
  <w:style w:type="character" w:styleId="FootnoteReference">
    <w:name w:val="footnote reference"/>
    <w:basedOn w:val="DefaultParagraphFont"/>
    <w:uiPriority w:val="99"/>
    <w:semiHidden/>
    <w:unhideWhenUsed/>
    <w:rsid w:val="00F976E8"/>
    <w:rPr>
      <w:vertAlign w:val="superscript"/>
    </w:rPr>
  </w:style>
  <w:style w:type="paragraph" w:styleId="Header">
    <w:name w:val="header"/>
    <w:basedOn w:val="Normal"/>
    <w:link w:val="HeaderChar"/>
    <w:uiPriority w:val="99"/>
    <w:unhideWhenUsed/>
    <w:rsid w:val="00D54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146"/>
  </w:style>
  <w:style w:type="paragraph" w:styleId="Footer">
    <w:name w:val="footer"/>
    <w:basedOn w:val="Normal"/>
    <w:link w:val="FooterChar"/>
    <w:uiPriority w:val="99"/>
    <w:unhideWhenUsed/>
    <w:rsid w:val="00D54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146"/>
  </w:style>
  <w:style w:type="character" w:styleId="CommentReference">
    <w:name w:val="annotation reference"/>
    <w:basedOn w:val="DefaultParagraphFont"/>
    <w:uiPriority w:val="99"/>
    <w:semiHidden/>
    <w:unhideWhenUsed/>
    <w:rsid w:val="0069268B"/>
    <w:rPr>
      <w:sz w:val="16"/>
      <w:szCs w:val="16"/>
    </w:rPr>
  </w:style>
  <w:style w:type="paragraph" w:styleId="CommentText">
    <w:name w:val="annotation text"/>
    <w:basedOn w:val="Normal"/>
    <w:link w:val="CommentTextChar"/>
    <w:uiPriority w:val="99"/>
    <w:semiHidden/>
    <w:unhideWhenUsed/>
    <w:rsid w:val="0069268B"/>
    <w:pPr>
      <w:spacing w:line="240" w:lineRule="auto"/>
    </w:pPr>
    <w:rPr>
      <w:sz w:val="20"/>
      <w:szCs w:val="20"/>
    </w:rPr>
  </w:style>
  <w:style w:type="character" w:customStyle="1" w:styleId="CommentTextChar">
    <w:name w:val="Comment Text Char"/>
    <w:basedOn w:val="DefaultParagraphFont"/>
    <w:link w:val="CommentText"/>
    <w:uiPriority w:val="99"/>
    <w:semiHidden/>
    <w:rsid w:val="0069268B"/>
    <w:rPr>
      <w:sz w:val="20"/>
      <w:szCs w:val="20"/>
    </w:rPr>
  </w:style>
  <w:style w:type="paragraph" w:styleId="CommentSubject">
    <w:name w:val="annotation subject"/>
    <w:basedOn w:val="CommentText"/>
    <w:next w:val="CommentText"/>
    <w:link w:val="CommentSubjectChar"/>
    <w:uiPriority w:val="99"/>
    <w:semiHidden/>
    <w:unhideWhenUsed/>
    <w:rsid w:val="0069268B"/>
    <w:rPr>
      <w:b/>
      <w:bCs/>
    </w:rPr>
  </w:style>
  <w:style w:type="character" w:customStyle="1" w:styleId="CommentSubjectChar">
    <w:name w:val="Comment Subject Char"/>
    <w:basedOn w:val="CommentTextChar"/>
    <w:link w:val="CommentSubject"/>
    <w:uiPriority w:val="99"/>
    <w:semiHidden/>
    <w:rsid w:val="0069268B"/>
    <w:rPr>
      <w:b/>
      <w:bCs/>
      <w:sz w:val="20"/>
      <w:szCs w:val="20"/>
    </w:rPr>
  </w:style>
  <w:style w:type="paragraph" w:styleId="NoSpacing">
    <w:name w:val="No Spacing"/>
    <w:uiPriority w:val="1"/>
    <w:qFormat/>
    <w:rsid w:val="008A6806"/>
    <w:pPr>
      <w:spacing w:after="0" w:line="240" w:lineRule="auto"/>
    </w:pPr>
  </w:style>
  <w:style w:type="character" w:styleId="FollowedHyperlink">
    <w:name w:val="FollowedHyperlink"/>
    <w:basedOn w:val="DefaultParagraphFont"/>
    <w:uiPriority w:val="99"/>
    <w:semiHidden/>
    <w:unhideWhenUsed/>
    <w:rsid w:val="00CD2169"/>
    <w:rPr>
      <w:color w:val="800080" w:themeColor="followedHyperlink"/>
      <w:u w:val="single"/>
    </w:rPr>
  </w:style>
  <w:style w:type="character" w:customStyle="1" w:styleId="apple-converted-space">
    <w:name w:val="apple-converted-space"/>
    <w:basedOn w:val="DefaultParagraphFont"/>
    <w:rsid w:val="008C244B"/>
  </w:style>
  <w:style w:type="character" w:customStyle="1" w:styleId="Heading1Char">
    <w:name w:val="Heading 1 Char"/>
    <w:basedOn w:val="DefaultParagraphFont"/>
    <w:link w:val="Heading1"/>
    <w:uiPriority w:val="9"/>
    <w:rsid w:val="00061D91"/>
    <w:rPr>
      <w:rFonts w:ascii="Myriad Pro" w:eastAsiaTheme="majorEastAsia" w:hAnsi="Myriad Pro" w:cstheme="majorBidi"/>
      <w:b/>
      <w:bCs/>
      <w:color w:val="0063A2"/>
      <w:sz w:val="28"/>
      <w:szCs w:val="28"/>
    </w:rPr>
  </w:style>
  <w:style w:type="paragraph" w:styleId="TOCHeading">
    <w:name w:val="TOC Heading"/>
    <w:basedOn w:val="Heading1"/>
    <w:next w:val="Normal"/>
    <w:uiPriority w:val="39"/>
    <w:semiHidden/>
    <w:unhideWhenUsed/>
    <w:qFormat/>
    <w:rsid w:val="00511B55"/>
    <w:pPr>
      <w:outlineLvl w:val="9"/>
    </w:pPr>
    <w:rPr>
      <w:lang w:eastAsia="ja-JP"/>
    </w:rPr>
  </w:style>
  <w:style w:type="paragraph" w:styleId="TOC1">
    <w:name w:val="toc 1"/>
    <w:basedOn w:val="Normal"/>
    <w:next w:val="Normal"/>
    <w:autoRedefine/>
    <w:uiPriority w:val="39"/>
    <w:unhideWhenUsed/>
    <w:rsid w:val="000F59A1"/>
    <w:pPr>
      <w:tabs>
        <w:tab w:val="right" w:leader="dot" w:pos="9350"/>
      </w:tabs>
      <w:spacing w:after="100"/>
      <w:ind w:left="1800"/>
    </w:pPr>
  </w:style>
  <w:style w:type="paragraph" w:styleId="TOC5">
    <w:name w:val="toc 5"/>
    <w:basedOn w:val="Normal"/>
    <w:next w:val="Normal"/>
    <w:autoRedefine/>
    <w:uiPriority w:val="39"/>
    <w:semiHidden/>
    <w:unhideWhenUsed/>
    <w:rsid w:val="000F59A1"/>
    <w:pPr>
      <w:spacing w:after="100"/>
      <w:ind w:left="880"/>
    </w:pPr>
  </w:style>
  <w:style w:type="character" w:customStyle="1" w:styleId="Heading2Char">
    <w:name w:val="Heading 2 Char"/>
    <w:basedOn w:val="DefaultParagraphFont"/>
    <w:link w:val="Heading2"/>
    <w:uiPriority w:val="9"/>
    <w:rsid w:val="005B08A0"/>
    <w:rPr>
      <w:rFonts w:ascii="Myriad Pro" w:eastAsiaTheme="majorEastAsia" w:hAnsi="Myriad Pro" w:cstheme="majorBidi"/>
      <w:b/>
      <w:bCs/>
      <w:color w:val="4F81BD" w:themeColor="accent1"/>
      <w:sz w:val="24"/>
      <w:szCs w:val="26"/>
    </w:rPr>
  </w:style>
  <w:style w:type="character" w:customStyle="1" w:styleId="Heading3Char">
    <w:name w:val="Heading 3 Char"/>
    <w:basedOn w:val="DefaultParagraphFont"/>
    <w:link w:val="Heading3"/>
    <w:uiPriority w:val="9"/>
    <w:rsid w:val="002A134E"/>
    <w:rPr>
      <w:rFonts w:ascii="Myriad Pro" w:eastAsiaTheme="majorEastAsia" w:hAnsi="Myriad Pro" w:cstheme="majorBidi"/>
      <w:b/>
      <w:bCs/>
      <w:color w:val="7F7F7F" w:themeColor="text1" w:themeTint="80"/>
      <w:sz w:val="24"/>
    </w:rPr>
  </w:style>
  <w:style w:type="paragraph" w:styleId="TOC2">
    <w:name w:val="toc 2"/>
    <w:basedOn w:val="Normal"/>
    <w:next w:val="Normal"/>
    <w:autoRedefine/>
    <w:uiPriority w:val="39"/>
    <w:unhideWhenUsed/>
    <w:rsid w:val="00A53B6A"/>
    <w:pPr>
      <w:spacing w:after="100"/>
      <w:ind w:left="220"/>
    </w:pPr>
  </w:style>
  <w:style w:type="paragraph" w:styleId="TOC3">
    <w:name w:val="toc 3"/>
    <w:basedOn w:val="Normal"/>
    <w:next w:val="Normal"/>
    <w:autoRedefine/>
    <w:uiPriority w:val="39"/>
    <w:unhideWhenUsed/>
    <w:rsid w:val="00A53B6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980"/>
    <w:rPr>
      <w:rFonts w:ascii="Myriad Pro" w:hAnsi="Myriad Pro"/>
    </w:rPr>
  </w:style>
  <w:style w:type="paragraph" w:styleId="Heading1">
    <w:name w:val="heading 1"/>
    <w:basedOn w:val="Normal"/>
    <w:next w:val="Normal"/>
    <w:link w:val="Heading1Char"/>
    <w:uiPriority w:val="9"/>
    <w:qFormat/>
    <w:rsid w:val="00061D91"/>
    <w:pPr>
      <w:keepNext/>
      <w:keepLines/>
      <w:spacing w:before="480" w:after="0"/>
      <w:outlineLvl w:val="0"/>
    </w:pPr>
    <w:rPr>
      <w:rFonts w:eastAsiaTheme="majorEastAsia" w:cstheme="majorBidi"/>
      <w:b/>
      <w:bCs/>
      <w:color w:val="0063A2"/>
      <w:sz w:val="28"/>
      <w:szCs w:val="28"/>
    </w:rPr>
  </w:style>
  <w:style w:type="paragraph" w:styleId="Heading2">
    <w:name w:val="heading 2"/>
    <w:basedOn w:val="Normal"/>
    <w:next w:val="Normal"/>
    <w:link w:val="Heading2Char"/>
    <w:uiPriority w:val="9"/>
    <w:unhideWhenUsed/>
    <w:qFormat/>
    <w:rsid w:val="005B08A0"/>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2A134E"/>
    <w:pPr>
      <w:keepNext/>
      <w:keepLines/>
      <w:spacing w:before="200" w:after="0"/>
      <w:outlineLvl w:val="2"/>
    </w:pPr>
    <w:rPr>
      <w:rFonts w:eastAsiaTheme="majorEastAsia" w:cstheme="majorBidi"/>
      <w:b/>
      <w:b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FF3"/>
    <w:pPr>
      <w:ind w:left="720"/>
      <w:contextualSpacing/>
    </w:pPr>
  </w:style>
  <w:style w:type="paragraph" w:styleId="BalloonText">
    <w:name w:val="Balloon Text"/>
    <w:basedOn w:val="Normal"/>
    <w:link w:val="BalloonTextChar"/>
    <w:uiPriority w:val="99"/>
    <w:semiHidden/>
    <w:unhideWhenUsed/>
    <w:rsid w:val="00881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D3F"/>
    <w:rPr>
      <w:rFonts w:ascii="Tahoma" w:hAnsi="Tahoma" w:cs="Tahoma"/>
      <w:sz w:val="16"/>
      <w:szCs w:val="16"/>
    </w:rPr>
  </w:style>
  <w:style w:type="table" w:styleId="TableGrid">
    <w:name w:val="Table Grid"/>
    <w:basedOn w:val="TableNormal"/>
    <w:uiPriority w:val="59"/>
    <w:rsid w:val="000B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4C10"/>
    <w:rPr>
      <w:color w:val="0000FF"/>
      <w:u w:val="single"/>
    </w:rPr>
  </w:style>
  <w:style w:type="paragraph" w:styleId="EndnoteText">
    <w:name w:val="endnote text"/>
    <w:basedOn w:val="Normal"/>
    <w:link w:val="EndnoteTextChar"/>
    <w:uiPriority w:val="99"/>
    <w:semiHidden/>
    <w:unhideWhenUsed/>
    <w:rsid w:val="00F976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76E8"/>
    <w:rPr>
      <w:sz w:val="20"/>
      <w:szCs w:val="20"/>
    </w:rPr>
  </w:style>
  <w:style w:type="character" w:styleId="EndnoteReference">
    <w:name w:val="endnote reference"/>
    <w:basedOn w:val="DefaultParagraphFont"/>
    <w:uiPriority w:val="99"/>
    <w:semiHidden/>
    <w:unhideWhenUsed/>
    <w:rsid w:val="00F976E8"/>
    <w:rPr>
      <w:vertAlign w:val="superscript"/>
    </w:rPr>
  </w:style>
  <w:style w:type="paragraph" w:styleId="FootnoteText">
    <w:name w:val="footnote text"/>
    <w:basedOn w:val="Normal"/>
    <w:link w:val="FootnoteTextChar"/>
    <w:uiPriority w:val="99"/>
    <w:semiHidden/>
    <w:unhideWhenUsed/>
    <w:rsid w:val="00F976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6E8"/>
    <w:rPr>
      <w:sz w:val="20"/>
      <w:szCs w:val="20"/>
    </w:rPr>
  </w:style>
  <w:style w:type="character" w:styleId="FootnoteReference">
    <w:name w:val="footnote reference"/>
    <w:basedOn w:val="DefaultParagraphFont"/>
    <w:uiPriority w:val="99"/>
    <w:semiHidden/>
    <w:unhideWhenUsed/>
    <w:rsid w:val="00F976E8"/>
    <w:rPr>
      <w:vertAlign w:val="superscript"/>
    </w:rPr>
  </w:style>
  <w:style w:type="paragraph" w:styleId="Header">
    <w:name w:val="header"/>
    <w:basedOn w:val="Normal"/>
    <w:link w:val="HeaderChar"/>
    <w:uiPriority w:val="99"/>
    <w:unhideWhenUsed/>
    <w:rsid w:val="00D54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146"/>
  </w:style>
  <w:style w:type="paragraph" w:styleId="Footer">
    <w:name w:val="footer"/>
    <w:basedOn w:val="Normal"/>
    <w:link w:val="FooterChar"/>
    <w:uiPriority w:val="99"/>
    <w:unhideWhenUsed/>
    <w:rsid w:val="00D54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146"/>
  </w:style>
  <w:style w:type="character" w:styleId="CommentReference">
    <w:name w:val="annotation reference"/>
    <w:basedOn w:val="DefaultParagraphFont"/>
    <w:uiPriority w:val="99"/>
    <w:semiHidden/>
    <w:unhideWhenUsed/>
    <w:rsid w:val="0069268B"/>
    <w:rPr>
      <w:sz w:val="16"/>
      <w:szCs w:val="16"/>
    </w:rPr>
  </w:style>
  <w:style w:type="paragraph" w:styleId="CommentText">
    <w:name w:val="annotation text"/>
    <w:basedOn w:val="Normal"/>
    <w:link w:val="CommentTextChar"/>
    <w:uiPriority w:val="99"/>
    <w:semiHidden/>
    <w:unhideWhenUsed/>
    <w:rsid w:val="0069268B"/>
    <w:pPr>
      <w:spacing w:line="240" w:lineRule="auto"/>
    </w:pPr>
    <w:rPr>
      <w:sz w:val="20"/>
      <w:szCs w:val="20"/>
    </w:rPr>
  </w:style>
  <w:style w:type="character" w:customStyle="1" w:styleId="CommentTextChar">
    <w:name w:val="Comment Text Char"/>
    <w:basedOn w:val="DefaultParagraphFont"/>
    <w:link w:val="CommentText"/>
    <w:uiPriority w:val="99"/>
    <w:semiHidden/>
    <w:rsid w:val="0069268B"/>
    <w:rPr>
      <w:sz w:val="20"/>
      <w:szCs w:val="20"/>
    </w:rPr>
  </w:style>
  <w:style w:type="paragraph" w:styleId="CommentSubject">
    <w:name w:val="annotation subject"/>
    <w:basedOn w:val="CommentText"/>
    <w:next w:val="CommentText"/>
    <w:link w:val="CommentSubjectChar"/>
    <w:uiPriority w:val="99"/>
    <w:semiHidden/>
    <w:unhideWhenUsed/>
    <w:rsid w:val="0069268B"/>
    <w:rPr>
      <w:b/>
      <w:bCs/>
    </w:rPr>
  </w:style>
  <w:style w:type="character" w:customStyle="1" w:styleId="CommentSubjectChar">
    <w:name w:val="Comment Subject Char"/>
    <w:basedOn w:val="CommentTextChar"/>
    <w:link w:val="CommentSubject"/>
    <w:uiPriority w:val="99"/>
    <w:semiHidden/>
    <w:rsid w:val="0069268B"/>
    <w:rPr>
      <w:b/>
      <w:bCs/>
      <w:sz w:val="20"/>
      <w:szCs w:val="20"/>
    </w:rPr>
  </w:style>
  <w:style w:type="paragraph" w:styleId="NoSpacing">
    <w:name w:val="No Spacing"/>
    <w:uiPriority w:val="1"/>
    <w:qFormat/>
    <w:rsid w:val="008A6806"/>
    <w:pPr>
      <w:spacing w:after="0" w:line="240" w:lineRule="auto"/>
    </w:pPr>
  </w:style>
  <w:style w:type="character" w:styleId="FollowedHyperlink">
    <w:name w:val="FollowedHyperlink"/>
    <w:basedOn w:val="DefaultParagraphFont"/>
    <w:uiPriority w:val="99"/>
    <w:semiHidden/>
    <w:unhideWhenUsed/>
    <w:rsid w:val="00CD2169"/>
    <w:rPr>
      <w:color w:val="800080" w:themeColor="followedHyperlink"/>
      <w:u w:val="single"/>
    </w:rPr>
  </w:style>
  <w:style w:type="character" w:customStyle="1" w:styleId="apple-converted-space">
    <w:name w:val="apple-converted-space"/>
    <w:basedOn w:val="DefaultParagraphFont"/>
    <w:rsid w:val="008C244B"/>
  </w:style>
  <w:style w:type="character" w:customStyle="1" w:styleId="Heading1Char">
    <w:name w:val="Heading 1 Char"/>
    <w:basedOn w:val="DefaultParagraphFont"/>
    <w:link w:val="Heading1"/>
    <w:uiPriority w:val="9"/>
    <w:rsid w:val="00061D91"/>
    <w:rPr>
      <w:rFonts w:ascii="Myriad Pro" w:eastAsiaTheme="majorEastAsia" w:hAnsi="Myriad Pro" w:cstheme="majorBidi"/>
      <w:b/>
      <w:bCs/>
      <w:color w:val="0063A2"/>
      <w:sz w:val="28"/>
      <w:szCs w:val="28"/>
    </w:rPr>
  </w:style>
  <w:style w:type="paragraph" w:styleId="TOCHeading">
    <w:name w:val="TOC Heading"/>
    <w:basedOn w:val="Heading1"/>
    <w:next w:val="Normal"/>
    <w:uiPriority w:val="39"/>
    <w:semiHidden/>
    <w:unhideWhenUsed/>
    <w:qFormat/>
    <w:rsid w:val="00511B55"/>
    <w:pPr>
      <w:outlineLvl w:val="9"/>
    </w:pPr>
    <w:rPr>
      <w:lang w:eastAsia="ja-JP"/>
    </w:rPr>
  </w:style>
  <w:style w:type="paragraph" w:styleId="TOC1">
    <w:name w:val="toc 1"/>
    <w:basedOn w:val="Normal"/>
    <w:next w:val="Normal"/>
    <w:autoRedefine/>
    <w:uiPriority w:val="39"/>
    <w:unhideWhenUsed/>
    <w:rsid w:val="000F59A1"/>
    <w:pPr>
      <w:tabs>
        <w:tab w:val="right" w:leader="dot" w:pos="9350"/>
      </w:tabs>
      <w:spacing w:after="100"/>
      <w:ind w:left="1800"/>
    </w:pPr>
  </w:style>
  <w:style w:type="paragraph" w:styleId="TOC5">
    <w:name w:val="toc 5"/>
    <w:basedOn w:val="Normal"/>
    <w:next w:val="Normal"/>
    <w:autoRedefine/>
    <w:uiPriority w:val="39"/>
    <w:semiHidden/>
    <w:unhideWhenUsed/>
    <w:rsid w:val="000F59A1"/>
    <w:pPr>
      <w:spacing w:after="100"/>
      <w:ind w:left="880"/>
    </w:pPr>
  </w:style>
  <w:style w:type="character" w:customStyle="1" w:styleId="Heading2Char">
    <w:name w:val="Heading 2 Char"/>
    <w:basedOn w:val="DefaultParagraphFont"/>
    <w:link w:val="Heading2"/>
    <w:uiPriority w:val="9"/>
    <w:rsid w:val="005B08A0"/>
    <w:rPr>
      <w:rFonts w:ascii="Myriad Pro" w:eastAsiaTheme="majorEastAsia" w:hAnsi="Myriad Pro" w:cstheme="majorBidi"/>
      <w:b/>
      <w:bCs/>
      <w:color w:val="4F81BD" w:themeColor="accent1"/>
      <w:sz w:val="24"/>
      <w:szCs w:val="26"/>
    </w:rPr>
  </w:style>
  <w:style w:type="character" w:customStyle="1" w:styleId="Heading3Char">
    <w:name w:val="Heading 3 Char"/>
    <w:basedOn w:val="DefaultParagraphFont"/>
    <w:link w:val="Heading3"/>
    <w:uiPriority w:val="9"/>
    <w:rsid w:val="002A134E"/>
    <w:rPr>
      <w:rFonts w:ascii="Myriad Pro" w:eastAsiaTheme="majorEastAsia" w:hAnsi="Myriad Pro" w:cstheme="majorBidi"/>
      <w:b/>
      <w:bCs/>
      <w:color w:val="7F7F7F" w:themeColor="text1" w:themeTint="80"/>
      <w:sz w:val="24"/>
    </w:rPr>
  </w:style>
  <w:style w:type="paragraph" w:styleId="TOC2">
    <w:name w:val="toc 2"/>
    <w:basedOn w:val="Normal"/>
    <w:next w:val="Normal"/>
    <w:autoRedefine/>
    <w:uiPriority w:val="39"/>
    <w:unhideWhenUsed/>
    <w:rsid w:val="00A53B6A"/>
    <w:pPr>
      <w:spacing w:after="100"/>
      <w:ind w:left="220"/>
    </w:pPr>
  </w:style>
  <w:style w:type="paragraph" w:styleId="TOC3">
    <w:name w:val="toc 3"/>
    <w:basedOn w:val="Normal"/>
    <w:next w:val="Normal"/>
    <w:autoRedefine/>
    <w:uiPriority w:val="39"/>
    <w:unhideWhenUsed/>
    <w:rsid w:val="00A53B6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812675200">
      <w:bodyDiv w:val="1"/>
      <w:marLeft w:val="0"/>
      <w:marRight w:val="0"/>
      <w:marTop w:val="0"/>
      <w:marBottom w:val="0"/>
      <w:divBdr>
        <w:top w:val="none" w:sz="0" w:space="0" w:color="auto"/>
        <w:left w:val="none" w:sz="0" w:space="0" w:color="auto"/>
        <w:bottom w:val="none" w:sz="0" w:space="0" w:color="auto"/>
        <w:right w:val="none" w:sz="0" w:space="0" w:color="auto"/>
      </w:divBdr>
    </w:div>
    <w:div w:id="1552883304">
      <w:bodyDiv w:val="1"/>
      <w:marLeft w:val="0"/>
      <w:marRight w:val="0"/>
      <w:marTop w:val="0"/>
      <w:marBottom w:val="0"/>
      <w:divBdr>
        <w:top w:val="none" w:sz="0" w:space="0" w:color="auto"/>
        <w:left w:val="none" w:sz="0" w:space="0" w:color="auto"/>
        <w:bottom w:val="none" w:sz="0" w:space="0" w:color="auto"/>
        <w:right w:val="none" w:sz="0" w:space="0" w:color="auto"/>
      </w:divBdr>
    </w:div>
    <w:div w:id="203313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hyperlink" Target="#_to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52CEAFD-33D8-43C5-817A-D1DCD067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2014-11-18T20:45:00Z</cp:lastPrinted>
  <dcterms:created xsi:type="dcterms:W3CDTF">2014-11-18T21:18:00Z</dcterms:created>
  <dcterms:modified xsi:type="dcterms:W3CDTF">2014-11-18T21:18:00Z</dcterms:modified>
</cp:coreProperties>
</file>