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A910" w14:textId="51355830" w:rsidR="00387265" w:rsidRPr="00354242" w:rsidRDefault="00387265" w:rsidP="00387265">
      <w:pPr>
        <w:rPr>
          <w:rStyle w:val="SubtleEmphasis"/>
          <w:rFonts w:ascii="Tahoma" w:hAnsi="Tahoma" w:cs="Tahoma"/>
          <w:i w:val="0"/>
          <w:sz w:val="28"/>
          <w:szCs w:val="28"/>
        </w:rPr>
      </w:pPr>
      <w:r w:rsidRPr="00354242">
        <w:rPr>
          <w:rStyle w:val="SubtleEmphasis"/>
          <w:rFonts w:ascii="Tahoma" w:hAnsi="Tahoma" w:cs="Tahoma"/>
          <w:b/>
          <w:i w:val="0"/>
          <w:sz w:val="28"/>
          <w:szCs w:val="28"/>
        </w:rPr>
        <w:t>&lt;Note to instructors:</w:t>
      </w:r>
      <w:r w:rsidRPr="00354242">
        <w:rPr>
          <w:rStyle w:val="SubtleEmphasis"/>
          <w:rFonts w:ascii="Tahoma" w:hAnsi="Tahoma" w:cs="Tahoma"/>
          <w:i w:val="0"/>
          <w:sz w:val="28"/>
          <w:szCs w:val="28"/>
        </w:rPr>
        <w:t xml:space="preserve"> This syllabus is </w:t>
      </w:r>
      <w:r w:rsidR="00625471" w:rsidRPr="00354242">
        <w:rPr>
          <w:rStyle w:val="SubtleEmphasis"/>
          <w:rFonts w:ascii="Tahoma" w:hAnsi="Tahoma" w:cs="Tahoma"/>
          <w:i w:val="0"/>
          <w:sz w:val="28"/>
          <w:szCs w:val="28"/>
        </w:rPr>
        <w:t>pre-</w:t>
      </w:r>
      <w:r w:rsidRPr="00354242">
        <w:rPr>
          <w:rStyle w:val="SubtleEmphasis"/>
          <w:rFonts w:ascii="Tahoma" w:hAnsi="Tahoma" w:cs="Tahoma"/>
          <w:i w:val="0"/>
          <w:sz w:val="28"/>
          <w:szCs w:val="28"/>
        </w:rPr>
        <w:t>formatted to be accessible. All text that is bracketed with “&lt;&gt;” should be replaced with your own information or deleted. If you change the font, make sure you use an accessible font such as Tahoma, Calibri, Helvetica, Arial, Verdana, or Times New Roman. To add topics, use the pre-formatted heading options.</w:t>
      </w:r>
      <w:r w:rsidR="00742E77">
        <w:rPr>
          <w:rStyle w:val="SubtleEmphasis"/>
          <w:rFonts w:ascii="Tahoma" w:hAnsi="Tahoma" w:cs="Tahoma"/>
          <w:i w:val="0"/>
          <w:sz w:val="28"/>
          <w:szCs w:val="28"/>
        </w:rPr>
        <w:t xml:space="preserve"> The first sections of this template include all of the required items from the Faculty Handboo</w:t>
      </w:r>
      <w:r w:rsidR="007E3CB8">
        <w:rPr>
          <w:rStyle w:val="SubtleEmphasis"/>
          <w:rFonts w:ascii="Tahoma" w:hAnsi="Tahoma" w:cs="Tahoma"/>
          <w:i w:val="0"/>
          <w:sz w:val="28"/>
          <w:szCs w:val="28"/>
        </w:rPr>
        <w:t>k as of September 2023</w:t>
      </w:r>
      <w:r w:rsidR="00742E77">
        <w:rPr>
          <w:rStyle w:val="SubtleEmphasis"/>
          <w:rFonts w:ascii="Tahoma" w:hAnsi="Tahoma" w:cs="Tahoma"/>
          <w:i w:val="0"/>
          <w:sz w:val="28"/>
          <w:szCs w:val="28"/>
        </w:rPr>
        <w:t>.</w:t>
      </w:r>
      <w:r w:rsidR="007E3CB8">
        <w:rPr>
          <w:rStyle w:val="SubtleEmphasis"/>
          <w:rFonts w:ascii="Tahoma" w:hAnsi="Tahoma" w:cs="Tahoma"/>
          <w:i w:val="0"/>
          <w:sz w:val="28"/>
          <w:szCs w:val="28"/>
        </w:rPr>
        <w:t xml:space="preserve"> This template is provided by CELT for your convenience; it is your responsibility to read and understand the applicable sections in the Handbook. </w:t>
      </w:r>
    </w:p>
    <w:p w14:paraId="199779F2" w14:textId="07687E49" w:rsidR="0003629E" w:rsidRPr="00F1459F" w:rsidRDefault="00C35912" w:rsidP="00F1459F">
      <w:pPr>
        <w:rPr>
          <w:rFonts w:ascii="Tahoma" w:hAnsi="Tahoma" w:cs="Tahoma"/>
          <w:iCs/>
          <w:color w:val="404040" w:themeColor="text1" w:themeTint="BF"/>
          <w:sz w:val="28"/>
          <w:szCs w:val="28"/>
        </w:rPr>
      </w:pPr>
      <w:r w:rsidRPr="00252313">
        <w:rPr>
          <w:rFonts w:ascii="Tahoma" w:hAnsi="Tahoma" w:cs="Tahoma"/>
          <w:iCs/>
          <w:color w:val="404040" w:themeColor="text1" w:themeTint="BF"/>
          <w:sz w:val="28"/>
          <w:szCs w:val="28"/>
        </w:rPr>
        <w:t>*</w:t>
      </w:r>
      <w:r w:rsidR="00742E77">
        <w:rPr>
          <w:rFonts w:ascii="Tahoma" w:hAnsi="Tahoma" w:cs="Tahoma"/>
          <w:iCs/>
          <w:color w:val="404040" w:themeColor="text1" w:themeTint="BF"/>
          <w:sz w:val="28"/>
          <w:szCs w:val="28"/>
        </w:rPr>
        <w:t>In</w:t>
      </w:r>
      <w:r w:rsidR="007E3CB8">
        <w:rPr>
          <w:rFonts w:ascii="Tahoma" w:hAnsi="Tahoma" w:cs="Tahoma"/>
          <w:iCs/>
          <w:color w:val="404040" w:themeColor="text1" w:themeTint="BF"/>
          <w:sz w:val="28"/>
          <w:szCs w:val="28"/>
        </w:rPr>
        <w:t xml:space="preserve">formation </w:t>
      </w:r>
      <w:r w:rsidRPr="00252313">
        <w:rPr>
          <w:rFonts w:ascii="Tahoma" w:hAnsi="Tahoma" w:cs="Tahoma"/>
          <w:iCs/>
          <w:color w:val="404040" w:themeColor="text1" w:themeTint="BF"/>
          <w:sz w:val="28"/>
          <w:szCs w:val="28"/>
        </w:rPr>
        <w:t>proceeded by an asterisk (*) is suggested</w:t>
      </w:r>
      <w:r w:rsidR="001B0B80" w:rsidRPr="00252313">
        <w:rPr>
          <w:rFonts w:ascii="Tahoma" w:hAnsi="Tahoma" w:cs="Tahoma"/>
          <w:iCs/>
          <w:color w:val="404040" w:themeColor="text1" w:themeTint="BF"/>
          <w:sz w:val="28"/>
          <w:szCs w:val="28"/>
        </w:rPr>
        <w:t>,</w:t>
      </w:r>
      <w:r w:rsidRPr="00252313">
        <w:rPr>
          <w:rFonts w:ascii="Tahoma" w:hAnsi="Tahoma" w:cs="Tahoma"/>
          <w:iCs/>
          <w:color w:val="404040" w:themeColor="text1" w:themeTint="BF"/>
          <w:sz w:val="28"/>
          <w:szCs w:val="28"/>
        </w:rPr>
        <w:t xml:space="preserve"> but not required</w:t>
      </w:r>
      <w:r w:rsidR="001B0B80" w:rsidRPr="00252313">
        <w:rPr>
          <w:rFonts w:ascii="Tahoma" w:hAnsi="Tahoma" w:cs="Tahoma"/>
          <w:iCs/>
          <w:color w:val="404040" w:themeColor="text1" w:themeTint="BF"/>
          <w:sz w:val="28"/>
          <w:szCs w:val="28"/>
        </w:rPr>
        <w:t>, content and/or wording</w:t>
      </w:r>
      <w:r w:rsidRPr="00252313">
        <w:rPr>
          <w:rFonts w:ascii="Tahoma" w:hAnsi="Tahoma" w:cs="Tahoma"/>
          <w:iCs/>
          <w:color w:val="404040" w:themeColor="text1" w:themeTint="BF"/>
          <w:sz w:val="28"/>
          <w:szCs w:val="28"/>
        </w:rPr>
        <w:t xml:space="preserve">. </w:t>
      </w:r>
      <w:r w:rsidR="00252313">
        <w:rPr>
          <w:rFonts w:ascii="Tahoma" w:hAnsi="Tahoma" w:cs="Tahoma"/>
          <w:iCs/>
          <w:color w:val="404040" w:themeColor="text1" w:themeTint="BF"/>
          <w:sz w:val="28"/>
          <w:szCs w:val="28"/>
        </w:rPr>
        <w:t>A</w:t>
      </w:r>
      <w:r w:rsidRPr="00252313">
        <w:rPr>
          <w:rFonts w:ascii="Tahoma" w:hAnsi="Tahoma" w:cs="Tahoma"/>
          <w:iCs/>
          <w:color w:val="404040" w:themeColor="text1" w:themeTint="BF"/>
          <w:sz w:val="28"/>
          <w:szCs w:val="28"/>
        </w:rPr>
        <w:t>sterisks should be removed or the information deleted before the syllabus is published to students.</w:t>
      </w:r>
      <w:r w:rsidR="0007601E">
        <w:rPr>
          <w:rFonts w:ascii="Tahoma" w:hAnsi="Tahoma" w:cs="Tahoma"/>
          <w:iCs/>
          <w:color w:val="404040" w:themeColor="text1" w:themeTint="BF"/>
          <w:sz w:val="28"/>
          <w:szCs w:val="28"/>
        </w:rPr>
        <w:t>&gt;</w:t>
      </w:r>
    </w:p>
    <w:p w14:paraId="632DF60E" w14:textId="135D4DBD" w:rsidR="00387265" w:rsidRPr="00387265" w:rsidRDefault="00823A29" w:rsidP="0007601E">
      <w:pPr>
        <w:pStyle w:val="Heading1"/>
      </w:pPr>
      <w:r w:rsidRPr="00387265">
        <w:t>Syllabus</w:t>
      </w:r>
      <w:r w:rsidR="00C13DA8">
        <w:t xml:space="preserve"> </w:t>
      </w:r>
    </w:p>
    <w:p w14:paraId="75455950" w14:textId="77777777" w:rsidR="0055476B" w:rsidRPr="00921A6B" w:rsidRDefault="00823A29" w:rsidP="00921A6B">
      <w:pPr>
        <w:pStyle w:val="Heading2"/>
      </w:pPr>
      <w:bookmarkStart w:id="0" w:name="_heading=h.m0qbygdp0s16" w:colFirst="0" w:colLast="0"/>
      <w:bookmarkEnd w:id="0"/>
      <w:r w:rsidRPr="00921A6B">
        <w:t xml:space="preserve">Course </w:t>
      </w:r>
      <w:r w:rsidR="00252313">
        <w:t>Title</w:t>
      </w:r>
      <w:r w:rsidRPr="00921A6B">
        <w:t>, N</w:t>
      </w:r>
      <w:r w:rsidR="00252313">
        <w:t>umber</w:t>
      </w:r>
      <w:r w:rsidRPr="00921A6B">
        <w:t>, Section</w:t>
      </w:r>
    </w:p>
    <w:p w14:paraId="0080574A" w14:textId="77777777" w:rsidR="00DD3628" w:rsidRPr="00252313" w:rsidRDefault="00040F84">
      <w:pPr>
        <w:spacing w:after="0" w:line="240" w:lineRule="auto"/>
      </w:pPr>
      <w:r w:rsidRPr="00252313">
        <w:t>&lt;</w:t>
      </w:r>
      <w:r w:rsidR="00DD3628" w:rsidRPr="00252313">
        <w:t>Meeting time, day of the week, location</w:t>
      </w:r>
      <w:r w:rsidRPr="00252313">
        <w:t>&gt;</w:t>
      </w:r>
    </w:p>
    <w:p w14:paraId="56A163DC" w14:textId="77777777" w:rsidR="0055476B" w:rsidRPr="00252313" w:rsidRDefault="00040F84">
      <w:pPr>
        <w:spacing w:after="0" w:line="240" w:lineRule="auto"/>
      </w:pPr>
      <w:r w:rsidRPr="00252313">
        <w:t>&lt;</w:t>
      </w:r>
      <w:r w:rsidR="00823A29" w:rsidRPr="00252313">
        <w:t>Semester and year</w:t>
      </w:r>
      <w:r w:rsidRPr="00252313">
        <w:t>&gt;</w:t>
      </w:r>
    </w:p>
    <w:p w14:paraId="0880CEAF" w14:textId="77777777" w:rsidR="0055476B" w:rsidRDefault="00040F84">
      <w:pPr>
        <w:spacing w:after="0" w:line="240" w:lineRule="auto"/>
      </w:pPr>
      <w:r w:rsidRPr="00252313">
        <w:t>&lt;</w:t>
      </w:r>
      <w:r w:rsidR="00823A29" w:rsidRPr="00252313">
        <w:t>Academic department</w:t>
      </w:r>
      <w:r w:rsidRPr="00252313">
        <w:t>&gt;</w:t>
      </w:r>
    </w:p>
    <w:p w14:paraId="5085D3C2" w14:textId="77777777" w:rsidR="0055476B" w:rsidRDefault="0055476B">
      <w:pPr>
        <w:spacing w:after="0" w:line="240" w:lineRule="auto"/>
      </w:pPr>
    </w:p>
    <w:p w14:paraId="39199E8E" w14:textId="77777777" w:rsidR="0055476B" w:rsidRDefault="00823A29" w:rsidP="00921A6B">
      <w:pPr>
        <w:pStyle w:val="Heading2"/>
      </w:pPr>
      <w:bookmarkStart w:id="1" w:name="_heading=h.v1bnxikor0pu" w:colFirst="0" w:colLast="0"/>
      <w:bookmarkEnd w:id="1"/>
      <w:r>
        <w:t>Instructor</w:t>
      </w:r>
    </w:p>
    <w:p w14:paraId="457A85C3" w14:textId="37EB6F72" w:rsidR="007E3CB8" w:rsidRDefault="00823A29">
      <w:pPr>
        <w:spacing w:after="0" w:line="240" w:lineRule="auto"/>
      </w:pPr>
      <w:r>
        <w:t xml:space="preserve">Name: </w:t>
      </w:r>
    </w:p>
    <w:p w14:paraId="285D1013" w14:textId="735A9E97" w:rsidR="0055476B" w:rsidRDefault="00823A29">
      <w:pPr>
        <w:spacing w:after="0" w:line="240" w:lineRule="auto"/>
      </w:pPr>
      <w:r>
        <w:t>Email:</w:t>
      </w:r>
    </w:p>
    <w:p w14:paraId="153E629A" w14:textId="77777777" w:rsidR="0055476B" w:rsidRDefault="00823A29">
      <w:pPr>
        <w:spacing w:after="0" w:line="240" w:lineRule="auto"/>
      </w:pPr>
      <w:r>
        <w:t>Phone:</w:t>
      </w:r>
    </w:p>
    <w:p w14:paraId="203206F6" w14:textId="6101B3C4" w:rsidR="006C5CE7" w:rsidRPr="00252313" w:rsidRDefault="00823A29" w:rsidP="006C5CE7">
      <w:pPr>
        <w:spacing w:after="0" w:line="240" w:lineRule="auto"/>
      </w:pPr>
      <w:r>
        <w:t>Office</w:t>
      </w:r>
      <w:r w:rsidRPr="00252313">
        <w:t xml:space="preserve">: </w:t>
      </w:r>
      <w:r w:rsidR="007E3CB8">
        <w:t>&lt;</w:t>
      </w:r>
      <w:r w:rsidRPr="00252313">
        <w:t xml:space="preserve">room number, building, and directions </w:t>
      </w:r>
      <w:r w:rsidR="007E3CB8">
        <w:t>as applicable&gt;</w:t>
      </w:r>
    </w:p>
    <w:p w14:paraId="3A41D253" w14:textId="6BC16C34" w:rsidR="0055476B" w:rsidRPr="00252313" w:rsidRDefault="007E3CB8" w:rsidP="007E3CB8">
      <w:pPr>
        <w:pStyle w:val="Heading3"/>
      </w:pPr>
      <w:bookmarkStart w:id="2" w:name="_heading=h.l4o8p2sa1b0" w:colFirst="0" w:colLast="0"/>
      <w:bookmarkEnd w:id="2"/>
      <w:r>
        <w:t>*</w:t>
      </w:r>
      <w:r w:rsidR="00823A29" w:rsidRPr="00252313">
        <w:t xml:space="preserve">Instructor Availability </w:t>
      </w:r>
    </w:p>
    <w:p w14:paraId="3804680A" w14:textId="06A7735F" w:rsidR="006C5CE7" w:rsidRDefault="00040F84" w:rsidP="007E3CB8">
      <w:pPr>
        <w:spacing w:after="0" w:line="240" w:lineRule="auto"/>
      </w:pPr>
      <w:r w:rsidRPr="00252313">
        <w:t>&lt;</w:t>
      </w:r>
      <w:r w:rsidR="00823A29" w:rsidRPr="00252313">
        <w:t>Include office hours, preferred method of contact, zoom link if applicable</w:t>
      </w:r>
      <w:r w:rsidRPr="00252313">
        <w:t>&gt;</w:t>
      </w:r>
      <w:bookmarkStart w:id="3" w:name="_heading=h.3nqkfan7ze1b" w:colFirst="0" w:colLast="0"/>
      <w:bookmarkEnd w:id="3"/>
    </w:p>
    <w:p w14:paraId="1C182A8A" w14:textId="77777777" w:rsidR="0055476B" w:rsidRPr="00252313" w:rsidRDefault="00823A29" w:rsidP="006C5CE7">
      <w:pPr>
        <w:pStyle w:val="Heading2"/>
        <w:spacing w:line="240" w:lineRule="auto"/>
      </w:pPr>
      <w:r w:rsidRPr="00252313">
        <w:t>Course information</w:t>
      </w:r>
    </w:p>
    <w:p w14:paraId="6624C0FA" w14:textId="74CF8734" w:rsidR="0055476B" w:rsidRPr="00252313" w:rsidRDefault="007E3CB8">
      <w:pPr>
        <w:pStyle w:val="Heading3"/>
      </w:pPr>
      <w:bookmarkStart w:id="4" w:name="_heading=h.zfva15p9hpm1" w:colFirst="0" w:colLast="0"/>
      <w:bookmarkEnd w:id="4"/>
      <w:r>
        <w:t>*</w:t>
      </w:r>
      <w:r w:rsidR="00DD3628" w:rsidRPr="00252313">
        <w:t xml:space="preserve">Prerequisites </w:t>
      </w:r>
    </w:p>
    <w:p w14:paraId="2B0C36A6" w14:textId="77777777" w:rsidR="00DD3628" w:rsidRPr="00252313" w:rsidRDefault="00DD3628" w:rsidP="00DD3628">
      <w:r w:rsidRPr="00252313">
        <w:t xml:space="preserve">&lt;Include information about </w:t>
      </w:r>
      <w:r w:rsidR="00040F84" w:rsidRPr="00252313">
        <w:t>prerequisites</w:t>
      </w:r>
      <w:r w:rsidRPr="00252313">
        <w:t>&gt;</w:t>
      </w:r>
    </w:p>
    <w:p w14:paraId="0E995380" w14:textId="29416AB9" w:rsidR="00C35912" w:rsidRPr="00252313" w:rsidRDefault="007E3CB8" w:rsidP="00C35912">
      <w:pPr>
        <w:pStyle w:val="Heading3"/>
      </w:pPr>
      <w:r>
        <w:t xml:space="preserve">Required </w:t>
      </w:r>
      <w:r w:rsidR="00C35912" w:rsidRPr="00252313">
        <w:t>Materials</w:t>
      </w:r>
    </w:p>
    <w:p w14:paraId="2B251D22" w14:textId="26F54671" w:rsidR="00C35912" w:rsidRPr="00252313" w:rsidRDefault="00C35912" w:rsidP="00DD3628">
      <w:pPr>
        <w:numPr>
          <w:ilvl w:val="0"/>
          <w:numId w:val="4"/>
        </w:numPr>
      </w:pPr>
      <w:r w:rsidRPr="00252313">
        <w:t xml:space="preserve">&lt;List </w:t>
      </w:r>
      <w:r w:rsidR="007E3CB8">
        <w:t xml:space="preserve">any </w:t>
      </w:r>
      <w:r w:rsidRPr="00252313">
        <w:t>required textbooks, readings, and resources. Include appropriate links for locating materials when possible.&gt;</w:t>
      </w:r>
    </w:p>
    <w:p w14:paraId="49DB6DB4" w14:textId="77777777" w:rsidR="0055476B" w:rsidRPr="00252313" w:rsidRDefault="00823A29">
      <w:pPr>
        <w:pStyle w:val="Heading3"/>
      </w:pPr>
      <w:bookmarkStart w:id="5" w:name="_heading=h.u58490holzs0" w:colFirst="0" w:colLast="0"/>
      <w:bookmarkEnd w:id="5"/>
      <w:r w:rsidRPr="00252313">
        <w:lastRenderedPageBreak/>
        <w:t>Course Description</w:t>
      </w:r>
    </w:p>
    <w:p w14:paraId="020C6FC1" w14:textId="77777777" w:rsidR="0055476B" w:rsidRPr="00252313" w:rsidRDefault="00823A29">
      <w:r w:rsidRPr="00252313">
        <w:t xml:space="preserve">&lt;This is the scope of the material to be covered and </w:t>
      </w:r>
      <w:r w:rsidR="00040F84" w:rsidRPr="00252313">
        <w:t>should</w:t>
      </w:r>
      <w:r w:rsidRPr="00252313">
        <w:t xml:space="preserve"> come from the </w:t>
      </w:r>
      <w:hyperlink r:id="rId9">
        <w:r w:rsidRPr="00252313">
          <w:rPr>
            <w:color w:val="1155CC"/>
            <w:u w:val="single"/>
          </w:rPr>
          <w:t>course catalog</w:t>
        </w:r>
      </w:hyperlink>
      <w:r w:rsidRPr="00252313">
        <w:t>.&gt;</w:t>
      </w:r>
    </w:p>
    <w:p w14:paraId="3227FF07" w14:textId="77777777" w:rsidR="0036150C" w:rsidRPr="00252313" w:rsidRDefault="0036150C" w:rsidP="0036150C">
      <w:pPr>
        <w:pStyle w:val="Heading3"/>
      </w:pPr>
      <w:r w:rsidRPr="00252313">
        <w:t>Instructional Methods</w:t>
      </w:r>
    </w:p>
    <w:p w14:paraId="436F8710" w14:textId="77777777" w:rsidR="0036150C" w:rsidRPr="00252313" w:rsidRDefault="0036150C" w:rsidP="0036150C">
      <w:r w:rsidRPr="00252313">
        <w:t>&lt;Let students know what they can expect: lecture, case study, discussion, labs, peer revision, project-based learning, portfolio-based learning, etc.&gt;</w:t>
      </w:r>
    </w:p>
    <w:p w14:paraId="289D414A" w14:textId="0BA3D208" w:rsidR="0055476B" w:rsidRPr="00252313" w:rsidRDefault="007E3CB8">
      <w:pPr>
        <w:pStyle w:val="Heading3"/>
      </w:pPr>
      <w:bookmarkStart w:id="6" w:name="_heading=h.yus8wfuiuh6" w:colFirst="0" w:colLast="0"/>
      <w:bookmarkEnd w:id="6"/>
      <w:r>
        <w:t>L</w:t>
      </w:r>
      <w:r w:rsidR="00823A29" w:rsidRPr="00252313">
        <w:t>earning Outcomes</w:t>
      </w:r>
    </w:p>
    <w:p w14:paraId="33DE6A82" w14:textId="77777777" w:rsidR="0055476B" w:rsidRPr="00252313" w:rsidRDefault="00823A29">
      <w:pPr>
        <w:pBdr>
          <w:top w:val="nil"/>
          <w:left w:val="nil"/>
          <w:bottom w:val="nil"/>
          <w:right w:val="nil"/>
          <w:between w:val="nil"/>
        </w:pBdr>
        <w:rPr>
          <w:color w:val="000000"/>
        </w:rPr>
      </w:pPr>
      <w:r w:rsidRPr="00252313">
        <w:t>Upon completion of this course, the student will be able to:</w:t>
      </w:r>
      <w:r w:rsidRPr="00252313">
        <w:rPr>
          <w:color w:val="000000"/>
        </w:rPr>
        <w:t xml:space="preserve"> </w:t>
      </w:r>
    </w:p>
    <w:p w14:paraId="76A8C0A9" w14:textId="77777777" w:rsidR="0055476B" w:rsidRPr="00252313" w:rsidRDefault="00DD3628">
      <w:pPr>
        <w:numPr>
          <w:ilvl w:val="0"/>
          <w:numId w:val="5"/>
        </w:numPr>
        <w:pBdr>
          <w:top w:val="nil"/>
          <w:left w:val="nil"/>
          <w:bottom w:val="nil"/>
          <w:right w:val="nil"/>
          <w:between w:val="nil"/>
        </w:pBdr>
        <w:rPr>
          <w:color w:val="000000"/>
        </w:rPr>
      </w:pPr>
      <w:r w:rsidRPr="00252313">
        <w:t>&lt;</w:t>
      </w:r>
      <w:r w:rsidR="00823A29" w:rsidRPr="00252313">
        <w:t xml:space="preserve">see UAS </w:t>
      </w:r>
      <w:hyperlink r:id="rId10" w:anchor="generaleducationlearningoutcomestext">
        <w:r w:rsidR="00823A29" w:rsidRPr="00252313">
          <w:rPr>
            <w:color w:val="1155CC"/>
            <w:u w:val="single"/>
          </w:rPr>
          <w:t>general education learning outcomes</w:t>
        </w:r>
      </w:hyperlink>
      <w:r w:rsidR="00823A29" w:rsidRPr="00252313">
        <w:t xml:space="preserve"> </w:t>
      </w:r>
      <w:r w:rsidRPr="00252313">
        <w:t>for guidance in creating outcomes&gt;</w:t>
      </w:r>
    </w:p>
    <w:p w14:paraId="42F3FF84" w14:textId="77777777" w:rsidR="0055476B" w:rsidRPr="00252313" w:rsidRDefault="00823A29">
      <w:pPr>
        <w:pStyle w:val="Heading3"/>
      </w:pPr>
      <w:bookmarkStart w:id="7" w:name="_heading=h.f90x0iv5oxij" w:colFirst="0" w:colLast="0"/>
      <w:bookmarkStart w:id="8" w:name="_heading=h.r8cvi2g7xm1g" w:colFirst="0" w:colLast="0"/>
      <w:bookmarkEnd w:id="7"/>
      <w:bookmarkEnd w:id="8"/>
      <w:r w:rsidRPr="00252313">
        <w:t>Technology Requirements and Policies</w:t>
      </w:r>
    </w:p>
    <w:p w14:paraId="259E48FD" w14:textId="330BDC25" w:rsidR="00870722" w:rsidRDefault="00040F84" w:rsidP="00870722">
      <w:pPr>
        <w:numPr>
          <w:ilvl w:val="0"/>
          <w:numId w:val="1"/>
        </w:numPr>
      </w:pPr>
      <w:r w:rsidRPr="00252313">
        <w:t>&lt;List r</w:t>
      </w:r>
      <w:r w:rsidR="00823A29" w:rsidRPr="00252313">
        <w:t>equired technology with links as appropriate</w:t>
      </w:r>
      <w:r w:rsidRPr="00252313">
        <w:t>&gt;</w:t>
      </w:r>
    </w:p>
    <w:p w14:paraId="6AB04688" w14:textId="7292677F" w:rsidR="00742E77" w:rsidRPr="00252313" w:rsidRDefault="00742E77" w:rsidP="00742E77">
      <w:pPr>
        <w:pStyle w:val="Heading3"/>
      </w:pPr>
      <w:r>
        <w:t>Student Course Ratings</w:t>
      </w:r>
    </w:p>
    <w:p w14:paraId="65459907" w14:textId="3C495DBA" w:rsidR="00742E77" w:rsidRPr="00252313" w:rsidRDefault="00742E77" w:rsidP="00742E77">
      <w:r>
        <w:t xml:space="preserve">&lt; Notify students that they will be able to participate in an evaluation of this class during the last few weeks of the course. Adjust the timing if needed for your course, based on the chart in the Faculty Handbook. &gt; </w:t>
      </w:r>
    </w:p>
    <w:p w14:paraId="4462EA2D" w14:textId="77777777" w:rsidR="0055476B" w:rsidRPr="00252313" w:rsidRDefault="00823A29">
      <w:pPr>
        <w:pStyle w:val="Heading3"/>
      </w:pPr>
      <w:bookmarkStart w:id="9" w:name="_heading=h.dw0j4l9aetvn" w:colFirst="0" w:colLast="0"/>
      <w:bookmarkEnd w:id="9"/>
      <w:r w:rsidRPr="00252313">
        <w:t>Grading Scale</w:t>
      </w:r>
    </w:p>
    <w:p w14:paraId="21BE9924" w14:textId="77777777" w:rsidR="00662B0F" w:rsidRPr="00252313" w:rsidRDefault="00040F84" w:rsidP="00662B0F">
      <w:r w:rsidRPr="00252313">
        <w:t>&lt;</w:t>
      </w:r>
      <w:r w:rsidR="00662B0F" w:rsidRPr="00252313">
        <w:t>Note: This table has been formatted to meet specific requirements to facilitate accessibility. If you use it, you may change the headings, add/delete columns or rows, but make sure that the top row is always designated as the header under properties and that the alt text (also under properties) is not deleted. If you choose not to use a table to display your grading scale, make sure you perform an accessibility check.</w:t>
      </w:r>
      <w:r w:rsidRPr="00252313">
        <w:t>&gt;</w:t>
      </w:r>
    </w:p>
    <w:tbl>
      <w:tblPr>
        <w:tblStyle w:val="TableGrid"/>
        <w:tblW w:w="0" w:type="auto"/>
        <w:tblLook w:val="04A0" w:firstRow="1" w:lastRow="0" w:firstColumn="1" w:lastColumn="0" w:noHBand="0" w:noVBand="1"/>
        <w:tblCaption w:val="Grading Scale"/>
        <w:tblDescription w:val="This table lists the course's grading scale."/>
      </w:tblPr>
      <w:tblGrid>
        <w:gridCol w:w="1525"/>
        <w:gridCol w:w="1890"/>
      </w:tblGrid>
      <w:tr w:rsidR="00995F68" w:rsidRPr="00252313" w14:paraId="0EBF5BB4" w14:textId="77777777" w:rsidTr="00995F68">
        <w:trPr>
          <w:cantSplit/>
          <w:tblHeader/>
        </w:trPr>
        <w:tc>
          <w:tcPr>
            <w:tcW w:w="1525" w:type="dxa"/>
          </w:tcPr>
          <w:p w14:paraId="2805B6EC" w14:textId="77777777" w:rsidR="00995F68" w:rsidRPr="00252313" w:rsidRDefault="00995F68">
            <w:pPr>
              <w:spacing w:line="276" w:lineRule="auto"/>
            </w:pPr>
            <w:r w:rsidRPr="00252313">
              <w:t>Letter Grade</w:t>
            </w:r>
          </w:p>
        </w:tc>
        <w:tc>
          <w:tcPr>
            <w:tcW w:w="1890" w:type="dxa"/>
          </w:tcPr>
          <w:p w14:paraId="7E474217" w14:textId="77777777" w:rsidR="00995F68" w:rsidRPr="00252313" w:rsidRDefault="00995F68">
            <w:pPr>
              <w:spacing w:line="276" w:lineRule="auto"/>
            </w:pPr>
            <w:r w:rsidRPr="00252313">
              <w:t>Percentage (or points)</w:t>
            </w:r>
          </w:p>
        </w:tc>
      </w:tr>
      <w:tr w:rsidR="00995F68" w:rsidRPr="00252313" w14:paraId="5111688D" w14:textId="77777777" w:rsidTr="00995F68">
        <w:tc>
          <w:tcPr>
            <w:tcW w:w="1525" w:type="dxa"/>
          </w:tcPr>
          <w:p w14:paraId="5E2DB8DE" w14:textId="77777777" w:rsidR="00995F68" w:rsidRPr="00252313" w:rsidRDefault="0036150C" w:rsidP="00C35912">
            <w:pPr>
              <w:spacing w:line="276" w:lineRule="auto"/>
            </w:pPr>
            <w:r w:rsidRPr="00252313">
              <w:t>A</w:t>
            </w:r>
          </w:p>
        </w:tc>
        <w:tc>
          <w:tcPr>
            <w:tcW w:w="1890" w:type="dxa"/>
          </w:tcPr>
          <w:p w14:paraId="1B1A0A7F" w14:textId="77777777" w:rsidR="00995F68" w:rsidRPr="00252313" w:rsidRDefault="00995F68">
            <w:pPr>
              <w:spacing w:line="276" w:lineRule="auto"/>
            </w:pPr>
          </w:p>
        </w:tc>
      </w:tr>
      <w:tr w:rsidR="00C542FC" w:rsidRPr="00252313" w14:paraId="62937545" w14:textId="77777777" w:rsidTr="00995F68">
        <w:tc>
          <w:tcPr>
            <w:tcW w:w="1525" w:type="dxa"/>
          </w:tcPr>
          <w:p w14:paraId="23E4CED4" w14:textId="77777777" w:rsidR="00C542FC" w:rsidRPr="00252313" w:rsidRDefault="00C542FC" w:rsidP="00C35912">
            <w:pPr>
              <w:spacing w:line="276" w:lineRule="auto"/>
            </w:pPr>
            <w:r w:rsidRPr="00252313">
              <w:t>A</w:t>
            </w:r>
            <w:r w:rsidR="00C35912" w:rsidRPr="00252313">
              <w:t>-</w:t>
            </w:r>
          </w:p>
        </w:tc>
        <w:tc>
          <w:tcPr>
            <w:tcW w:w="1890" w:type="dxa"/>
          </w:tcPr>
          <w:p w14:paraId="1BDF5A2F" w14:textId="77777777" w:rsidR="00C542FC" w:rsidRPr="00252313" w:rsidRDefault="00C542FC">
            <w:pPr>
              <w:spacing w:line="276" w:lineRule="auto"/>
            </w:pPr>
          </w:p>
        </w:tc>
      </w:tr>
      <w:tr w:rsidR="00C35912" w:rsidRPr="00252313" w14:paraId="22FB5321" w14:textId="77777777" w:rsidTr="00995F68">
        <w:tc>
          <w:tcPr>
            <w:tcW w:w="1525" w:type="dxa"/>
          </w:tcPr>
          <w:p w14:paraId="4E06BABF" w14:textId="77777777" w:rsidR="00C35912" w:rsidRPr="00252313" w:rsidRDefault="00C35912" w:rsidP="00C35912">
            <w:pPr>
              <w:spacing w:line="276" w:lineRule="auto"/>
            </w:pPr>
            <w:r w:rsidRPr="00252313">
              <w:t>B+</w:t>
            </w:r>
          </w:p>
        </w:tc>
        <w:tc>
          <w:tcPr>
            <w:tcW w:w="1890" w:type="dxa"/>
          </w:tcPr>
          <w:p w14:paraId="733713B1" w14:textId="77777777" w:rsidR="00C35912" w:rsidRPr="00252313" w:rsidRDefault="00C35912">
            <w:pPr>
              <w:spacing w:line="276" w:lineRule="auto"/>
            </w:pPr>
          </w:p>
        </w:tc>
      </w:tr>
      <w:tr w:rsidR="00040F84" w:rsidRPr="00252313" w14:paraId="254E49A3" w14:textId="77777777" w:rsidTr="00995F68">
        <w:tc>
          <w:tcPr>
            <w:tcW w:w="1525" w:type="dxa"/>
          </w:tcPr>
          <w:p w14:paraId="1EB0ED23" w14:textId="77777777" w:rsidR="00040F84" w:rsidRPr="00252313" w:rsidRDefault="0036150C" w:rsidP="00C35912">
            <w:pPr>
              <w:spacing w:line="276" w:lineRule="auto"/>
            </w:pPr>
            <w:r w:rsidRPr="00252313">
              <w:t>B</w:t>
            </w:r>
          </w:p>
        </w:tc>
        <w:tc>
          <w:tcPr>
            <w:tcW w:w="1890" w:type="dxa"/>
          </w:tcPr>
          <w:p w14:paraId="04860A85" w14:textId="77777777" w:rsidR="00040F84" w:rsidRPr="00252313" w:rsidRDefault="00040F84">
            <w:pPr>
              <w:spacing w:line="276" w:lineRule="auto"/>
            </w:pPr>
          </w:p>
        </w:tc>
      </w:tr>
      <w:tr w:rsidR="00C35912" w:rsidRPr="00252313" w14:paraId="1B3C9662" w14:textId="77777777" w:rsidTr="00995F68">
        <w:tc>
          <w:tcPr>
            <w:tcW w:w="1525" w:type="dxa"/>
          </w:tcPr>
          <w:p w14:paraId="476BCA55" w14:textId="77777777" w:rsidR="00C35912" w:rsidRPr="00252313" w:rsidRDefault="00C35912" w:rsidP="00C35912">
            <w:pPr>
              <w:spacing w:line="276" w:lineRule="auto"/>
            </w:pPr>
            <w:r w:rsidRPr="00252313">
              <w:t>B-</w:t>
            </w:r>
          </w:p>
        </w:tc>
        <w:tc>
          <w:tcPr>
            <w:tcW w:w="1890" w:type="dxa"/>
          </w:tcPr>
          <w:p w14:paraId="0D3DE9BC" w14:textId="77777777" w:rsidR="00C35912" w:rsidRPr="00252313" w:rsidRDefault="00C35912">
            <w:pPr>
              <w:spacing w:line="276" w:lineRule="auto"/>
            </w:pPr>
          </w:p>
        </w:tc>
      </w:tr>
      <w:tr w:rsidR="00C35912" w:rsidRPr="00252313" w14:paraId="6456231E" w14:textId="77777777" w:rsidTr="00995F68">
        <w:tc>
          <w:tcPr>
            <w:tcW w:w="1525" w:type="dxa"/>
          </w:tcPr>
          <w:p w14:paraId="7E61F335" w14:textId="77777777" w:rsidR="00C35912" w:rsidRPr="00252313" w:rsidRDefault="00C35912" w:rsidP="00C35912">
            <w:pPr>
              <w:spacing w:line="276" w:lineRule="auto"/>
            </w:pPr>
            <w:r w:rsidRPr="00252313">
              <w:t>C+</w:t>
            </w:r>
          </w:p>
        </w:tc>
        <w:tc>
          <w:tcPr>
            <w:tcW w:w="1890" w:type="dxa"/>
          </w:tcPr>
          <w:p w14:paraId="0EBC2EA5" w14:textId="77777777" w:rsidR="00C35912" w:rsidRPr="00252313" w:rsidRDefault="00C35912">
            <w:pPr>
              <w:spacing w:line="276" w:lineRule="auto"/>
            </w:pPr>
          </w:p>
        </w:tc>
      </w:tr>
      <w:tr w:rsidR="00040F84" w:rsidRPr="00252313" w14:paraId="3F8743E1" w14:textId="77777777" w:rsidTr="00995F68">
        <w:tc>
          <w:tcPr>
            <w:tcW w:w="1525" w:type="dxa"/>
          </w:tcPr>
          <w:p w14:paraId="578E120F" w14:textId="77777777" w:rsidR="00040F84" w:rsidRPr="00252313" w:rsidRDefault="0036150C" w:rsidP="00C35912">
            <w:pPr>
              <w:spacing w:line="276" w:lineRule="auto"/>
            </w:pPr>
            <w:r w:rsidRPr="00252313">
              <w:t>C</w:t>
            </w:r>
          </w:p>
        </w:tc>
        <w:tc>
          <w:tcPr>
            <w:tcW w:w="1890" w:type="dxa"/>
          </w:tcPr>
          <w:p w14:paraId="0057B354" w14:textId="77777777" w:rsidR="00040F84" w:rsidRPr="00252313" w:rsidRDefault="00040F84">
            <w:pPr>
              <w:spacing w:line="276" w:lineRule="auto"/>
            </w:pPr>
          </w:p>
        </w:tc>
      </w:tr>
      <w:tr w:rsidR="00C35912" w:rsidRPr="00252313" w14:paraId="356F543F" w14:textId="77777777" w:rsidTr="00995F68">
        <w:tc>
          <w:tcPr>
            <w:tcW w:w="1525" w:type="dxa"/>
          </w:tcPr>
          <w:p w14:paraId="4343E894" w14:textId="77777777" w:rsidR="00C35912" w:rsidRPr="00252313" w:rsidRDefault="00C35912" w:rsidP="00C35912">
            <w:pPr>
              <w:spacing w:line="276" w:lineRule="auto"/>
            </w:pPr>
            <w:r w:rsidRPr="00252313">
              <w:t>C-</w:t>
            </w:r>
          </w:p>
        </w:tc>
        <w:tc>
          <w:tcPr>
            <w:tcW w:w="1890" w:type="dxa"/>
          </w:tcPr>
          <w:p w14:paraId="1F3E55D3" w14:textId="77777777" w:rsidR="00C35912" w:rsidRPr="00252313" w:rsidRDefault="00C35912">
            <w:pPr>
              <w:spacing w:line="276" w:lineRule="auto"/>
            </w:pPr>
          </w:p>
        </w:tc>
      </w:tr>
      <w:tr w:rsidR="00C35912" w:rsidRPr="00252313" w14:paraId="23407CDF" w14:textId="77777777" w:rsidTr="00995F68">
        <w:tc>
          <w:tcPr>
            <w:tcW w:w="1525" w:type="dxa"/>
          </w:tcPr>
          <w:p w14:paraId="0AFFD180" w14:textId="77777777" w:rsidR="00C35912" w:rsidRPr="00252313" w:rsidRDefault="00C35912" w:rsidP="00C35912">
            <w:pPr>
              <w:spacing w:line="276" w:lineRule="auto"/>
            </w:pPr>
            <w:r w:rsidRPr="00252313">
              <w:t>D+</w:t>
            </w:r>
          </w:p>
        </w:tc>
        <w:tc>
          <w:tcPr>
            <w:tcW w:w="1890" w:type="dxa"/>
          </w:tcPr>
          <w:p w14:paraId="1314E276" w14:textId="77777777" w:rsidR="00C35912" w:rsidRPr="00252313" w:rsidRDefault="00C35912">
            <w:pPr>
              <w:spacing w:line="276" w:lineRule="auto"/>
            </w:pPr>
          </w:p>
        </w:tc>
      </w:tr>
      <w:tr w:rsidR="00040F84" w:rsidRPr="00252313" w14:paraId="1B329ABE" w14:textId="77777777" w:rsidTr="00995F68">
        <w:tc>
          <w:tcPr>
            <w:tcW w:w="1525" w:type="dxa"/>
          </w:tcPr>
          <w:p w14:paraId="7C032CBB" w14:textId="77777777" w:rsidR="00040F84" w:rsidRPr="00252313" w:rsidRDefault="0036150C" w:rsidP="00C35912">
            <w:pPr>
              <w:spacing w:line="276" w:lineRule="auto"/>
            </w:pPr>
            <w:r w:rsidRPr="00252313">
              <w:t>D</w:t>
            </w:r>
          </w:p>
        </w:tc>
        <w:tc>
          <w:tcPr>
            <w:tcW w:w="1890" w:type="dxa"/>
          </w:tcPr>
          <w:p w14:paraId="20D80B34" w14:textId="77777777" w:rsidR="00040F84" w:rsidRPr="00252313" w:rsidRDefault="00040F84">
            <w:pPr>
              <w:spacing w:line="276" w:lineRule="auto"/>
            </w:pPr>
          </w:p>
        </w:tc>
      </w:tr>
      <w:tr w:rsidR="00C35912" w:rsidRPr="00252313" w14:paraId="196FEE00" w14:textId="77777777" w:rsidTr="00995F68">
        <w:tc>
          <w:tcPr>
            <w:tcW w:w="1525" w:type="dxa"/>
          </w:tcPr>
          <w:p w14:paraId="7F671E1F" w14:textId="77777777" w:rsidR="00C35912" w:rsidRPr="00252313" w:rsidRDefault="00C35912" w:rsidP="00C35912">
            <w:pPr>
              <w:spacing w:line="276" w:lineRule="auto"/>
            </w:pPr>
            <w:r w:rsidRPr="00252313">
              <w:lastRenderedPageBreak/>
              <w:t>D-</w:t>
            </w:r>
          </w:p>
        </w:tc>
        <w:tc>
          <w:tcPr>
            <w:tcW w:w="1890" w:type="dxa"/>
          </w:tcPr>
          <w:p w14:paraId="31FB86D2" w14:textId="77777777" w:rsidR="00C35912" w:rsidRPr="00252313" w:rsidRDefault="00C35912">
            <w:pPr>
              <w:spacing w:line="276" w:lineRule="auto"/>
            </w:pPr>
          </w:p>
        </w:tc>
      </w:tr>
      <w:tr w:rsidR="00040F84" w:rsidRPr="00252313" w14:paraId="5E863340" w14:textId="77777777" w:rsidTr="00995F68">
        <w:tc>
          <w:tcPr>
            <w:tcW w:w="1525" w:type="dxa"/>
          </w:tcPr>
          <w:p w14:paraId="760A22F4" w14:textId="77777777" w:rsidR="00040F84" w:rsidRPr="00252313" w:rsidRDefault="0036150C" w:rsidP="00C35912">
            <w:pPr>
              <w:spacing w:line="276" w:lineRule="auto"/>
            </w:pPr>
            <w:r w:rsidRPr="00252313">
              <w:t>F</w:t>
            </w:r>
          </w:p>
        </w:tc>
        <w:tc>
          <w:tcPr>
            <w:tcW w:w="1890" w:type="dxa"/>
          </w:tcPr>
          <w:p w14:paraId="7DEBEA3D" w14:textId="77777777" w:rsidR="00040F84" w:rsidRPr="00252313" w:rsidRDefault="00040F84">
            <w:pPr>
              <w:spacing w:line="276" w:lineRule="auto"/>
            </w:pPr>
          </w:p>
        </w:tc>
      </w:tr>
      <w:tr w:rsidR="00742E77" w:rsidRPr="00252313" w14:paraId="590CD625" w14:textId="77777777" w:rsidTr="00995F68">
        <w:tc>
          <w:tcPr>
            <w:tcW w:w="1525" w:type="dxa"/>
          </w:tcPr>
          <w:p w14:paraId="47D2564A" w14:textId="77777777" w:rsidR="00742E77" w:rsidRPr="00252313" w:rsidRDefault="00742E77" w:rsidP="00C35912">
            <w:pPr>
              <w:spacing w:line="276" w:lineRule="auto"/>
            </w:pPr>
          </w:p>
        </w:tc>
        <w:tc>
          <w:tcPr>
            <w:tcW w:w="1890" w:type="dxa"/>
          </w:tcPr>
          <w:p w14:paraId="6B4534F0" w14:textId="77777777" w:rsidR="00742E77" w:rsidRPr="00252313" w:rsidRDefault="00742E77">
            <w:pPr>
              <w:spacing w:line="276" w:lineRule="auto"/>
            </w:pPr>
          </w:p>
        </w:tc>
      </w:tr>
    </w:tbl>
    <w:p w14:paraId="0228D498" w14:textId="77777777" w:rsidR="00C13DA8" w:rsidRDefault="00C13DA8" w:rsidP="00C13DA8">
      <w:pPr>
        <w:pStyle w:val="Heading2"/>
      </w:pPr>
      <w:r w:rsidRPr="00914C68">
        <w:t>Notices</w:t>
      </w:r>
      <w:bookmarkStart w:id="10" w:name="_heading=h.a4c35nozkj7f" w:colFirst="0" w:colLast="0"/>
      <w:bookmarkStart w:id="11" w:name="_heading=h.bicgo5k18jgg" w:colFirst="0" w:colLast="0"/>
      <w:bookmarkEnd w:id="10"/>
      <w:bookmarkEnd w:id="11"/>
      <w:r>
        <w:t xml:space="preserve"> (Required statements)</w:t>
      </w:r>
    </w:p>
    <w:p w14:paraId="737086DC" w14:textId="77777777" w:rsidR="00C13DA8" w:rsidRPr="00252313" w:rsidRDefault="00C13DA8" w:rsidP="00C13DA8">
      <w:pPr>
        <w:pStyle w:val="Heading3"/>
      </w:pPr>
      <w:r w:rsidRPr="00252313">
        <w:t>Notice of Nondiscrimination</w:t>
      </w:r>
    </w:p>
    <w:p w14:paraId="3EF2963E" w14:textId="77777777" w:rsidR="00C13DA8" w:rsidRPr="00252313" w:rsidRDefault="00C13DA8" w:rsidP="00C13DA8">
      <w:pPr>
        <w:rPr>
          <w:b/>
        </w:rPr>
      </w:pPr>
      <w:r w:rsidRPr="00252313">
        <w:t xml:space="preserve">The University of Alaska is an affirmative action/equal opportunity employer and educational institution.  The University of Alaska does not discriminate on the basis of race, religion, color, national origin, citizenship, age, sex, physical or mental disability, status as a protected veteran, marital status, changes in marital status, pregnancy, childbirth or related medical conditions, parenthood, sexual orientation, gender identity, political affiliation or belief, genetic information, or other legally protected status. The University's commitment to nondiscrimination, including against sex discrimination, applies to students, employees, and applicants for admission and employment. Contact information, applicable laws, and complaint procedures are included on UA's statement of nondiscrimination available on </w:t>
      </w:r>
      <w:hyperlink r:id="rId11" w:history="1">
        <w:r w:rsidRPr="00252313">
          <w:rPr>
            <w:rStyle w:val="Hyperlink"/>
          </w:rPr>
          <w:t>the UA nondiscrimination webpage</w:t>
        </w:r>
      </w:hyperlink>
      <w:r w:rsidRPr="00252313">
        <w:t>.</w:t>
      </w:r>
    </w:p>
    <w:p w14:paraId="7B7A9DB7" w14:textId="77777777" w:rsidR="00C13DA8" w:rsidRPr="00252313" w:rsidRDefault="00C13DA8" w:rsidP="00C13DA8">
      <w:pPr>
        <w:pStyle w:val="Heading3"/>
      </w:pPr>
      <w:r w:rsidRPr="00252313">
        <w:t>University of Alaska Southeast Anti-Harassment Statement</w:t>
      </w:r>
    </w:p>
    <w:p w14:paraId="2A01637A" w14:textId="77777777" w:rsidR="00C13DA8" w:rsidRPr="00252313" w:rsidRDefault="00C13DA8" w:rsidP="00C13DA8">
      <w:r w:rsidRPr="00252313">
        <w:t xml:space="preserve">At the University of Alaska Southeast, it is illegal to discriminate against any individual because of race, color, religion, national origin, age, sex, sexual orientation, gender identity, veteran status, physical or mental disability, marital status, or pregnancy or parenthood. For more information, see </w:t>
      </w:r>
      <w:hyperlink r:id="rId12" w:history="1">
        <w:r w:rsidRPr="00252313">
          <w:rPr>
            <w:rStyle w:val="Hyperlink"/>
          </w:rPr>
          <w:t>the UAS Title IX information page</w:t>
        </w:r>
      </w:hyperlink>
      <w:r w:rsidRPr="00252313">
        <w:t>.</w:t>
      </w:r>
    </w:p>
    <w:p w14:paraId="12520BAD" w14:textId="77777777" w:rsidR="00C13DA8" w:rsidRPr="00252313" w:rsidRDefault="00C13DA8" w:rsidP="00C13DA8">
      <w:pPr>
        <w:spacing w:after="0"/>
      </w:pPr>
      <w:r>
        <w:t>Find</w:t>
      </w:r>
      <w:r w:rsidRPr="00252313">
        <w:t xml:space="preserve"> help</w:t>
      </w:r>
    </w:p>
    <w:p w14:paraId="7096A2D8" w14:textId="77777777" w:rsidR="00C13DA8" w:rsidRPr="00252313" w:rsidRDefault="00C13DA8" w:rsidP="00C13DA8">
      <w:pPr>
        <w:pStyle w:val="ListParagraph"/>
        <w:numPr>
          <w:ilvl w:val="0"/>
          <w:numId w:val="7"/>
        </w:numPr>
        <w:spacing w:after="0"/>
      </w:pPr>
      <w:r w:rsidRPr="00252313">
        <w:t>Dial 911 for emergencies</w:t>
      </w:r>
    </w:p>
    <w:p w14:paraId="5DF21EBF" w14:textId="77777777" w:rsidR="00C13DA8" w:rsidRPr="00252313" w:rsidRDefault="00C13DA8" w:rsidP="00C13DA8">
      <w:pPr>
        <w:pStyle w:val="ListParagraph"/>
        <w:numPr>
          <w:ilvl w:val="0"/>
          <w:numId w:val="7"/>
        </w:numPr>
        <w:spacing w:after="0"/>
      </w:pPr>
      <w:r w:rsidRPr="00252313">
        <w:t>Student Counseling Center 907-796-6000</w:t>
      </w:r>
    </w:p>
    <w:p w14:paraId="2C925CFB" w14:textId="77777777" w:rsidR="00C13DA8" w:rsidRPr="00252313" w:rsidRDefault="00C13DA8" w:rsidP="00C13DA8">
      <w:pPr>
        <w:pStyle w:val="ListParagraph"/>
        <w:numPr>
          <w:ilvl w:val="0"/>
          <w:numId w:val="7"/>
        </w:numPr>
        <w:spacing w:after="0"/>
      </w:pPr>
      <w:r w:rsidRPr="00252313">
        <w:t>Title IX office 907-796-6371</w:t>
      </w:r>
    </w:p>
    <w:p w14:paraId="0605C9A0" w14:textId="77777777" w:rsidR="00C13DA8" w:rsidRPr="00252313" w:rsidRDefault="00C13DA8" w:rsidP="00C13DA8">
      <w:pPr>
        <w:pStyle w:val="Heading3"/>
      </w:pPr>
      <w:bookmarkStart w:id="12" w:name="_heading=h.7vca411spea9" w:colFirst="0" w:colLast="0"/>
      <w:bookmarkEnd w:id="12"/>
      <w:r w:rsidRPr="00252313">
        <w:t>Accessibility</w:t>
      </w:r>
      <w:bookmarkStart w:id="13" w:name="_heading=h.gjdgxs" w:colFirst="0" w:colLast="0"/>
      <w:bookmarkEnd w:id="13"/>
      <w:r w:rsidRPr="00252313">
        <w:t xml:space="preserve"> </w:t>
      </w:r>
    </w:p>
    <w:p w14:paraId="2714BAB2" w14:textId="77777777" w:rsidR="00C13DA8" w:rsidRPr="00252313" w:rsidRDefault="00C13DA8" w:rsidP="00C13DA8">
      <w:r w:rsidRPr="00252313">
        <w:t xml:space="preserve">If you experience a disability and would like information about accommodations, please contact </w:t>
      </w:r>
      <w:hyperlink r:id="rId13" w:history="1">
        <w:r w:rsidRPr="00252313">
          <w:rPr>
            <w:rStyle w:val="Hyperlink"/>
          </w:rPr>
          <w:t>Disability Services</w:t>
        </w:r>
      </w:hyperlink>
      <w:r w:rsidRPr="00252313">
        <w:t xml:space="preserve">, located at the Student Resource Center in the Mourant building. Phone # 907-796-6000. </w:t>
      </w:r>
    </w:p>
    <w:p w14:paraId="69B5E541" w14:textId="36F596D0" w:rsidR="00C13DA8" w:rsidRDefault="00C13DA8" w:rsidP="007E3CB8">
      <w:r w:rsidRPr="00252313">
        <w:t>As an educator, it is my goal to create learning opportunities that are accessible and inclusive. If you would like to have a conversation about changes to the design of the course that would make it more accessible to you, please see me outside of class so that we can discuss solutions.</w:t>
      </w:r>
    </w:p>
    <w:p w14:paraId="10C686F3" w14:textId="56327B6D" w:rsidR="008F018C" w:rsidRPr="00914C68" w:rsidRDefault="008F018C" w:rsidP="008F018C">
      <w:pPr>
        <w:pStyle w:val="Heading2"/>
      </w:pPr>
      <w:r w:rsidRPr="00914C68">
        <w:lastRenderedPageBreak/>
        <w:t>Technology</w:t>
      </w:r>
      <w:r>
        <w:t xml:space="preserve"> </w:t>
      </w:r>
      <w:r w:rsidR="00C13DA8">
        <w:t>&lt;</w:t>
      </w:r>
      <w:r>
        <w:t>Suggested statements</w:t>
      </w:r>
      <w:r w:rsidR="00C13DA8">
        <w:t>&gt;</w:t>
      </w:r>
    </w:p>
    <w:p w14:paraId="2B33DEF0" w14:textId="77777777" w:rsidR="008F018C" w:rsidRPr="00252313" w:rsidRDefault="008F018C" w:rsidP="008F018C">
      <w:pPr>
        <w:pStyle w:val="Heading3"/>
      </w:pPr>
      <w:r w:rsidRPr="00252313">
        <w:t>Technology Support</w:t>
      </w:r>
    </w:p>
    <w:p w14:paraId="7FFC5BAD" w14:textId="77777777" w:rsidR="008F018C" w:rsidRPr="00252313" w:rsidRDefault="008F018C" w:rsidP="008F018C">
      <w:pPr>
        <w:shd w:val="clear" w:color="auto" w:fill="FFFFFF"/>
        <w:spacing w:after="200"/>
        <w:rPr>
          <w:color w:val="000000"/>
        </w:rPr>
      </w:pPr>
      <w:r w:rsidRPr="00252313">
        <w:rPr>
          <w:color w:val="000000"/>
        </w:rPr>
        <w:t>In this course, digital devices are required to access course readings and videos, complete and submit written assignments, collaborate with others, and communicate with me. You will need access to a computer with a reliable Internet connection and either a built-in or external microphone and web camera, a current web browser (Blackboard works best with Chrome and Firefox), a PDF reader (such as Adobe Reader), and a word processing program (such as Microsoft Word or Google Docs). Course video lectures are best viewed on a laptop / desktop computer, rather than a mobile device. You will also need to be able to take and upload photos or screenshots. </w:t>
      </w:r>
      <w:r w:rsidRPr="00252313">
        <w:rPr>
          <w:rStyle w:val="Strong"/>
          <w:color w:val="000000"/>
        </w:rPr>
        <w:t>Since this course is entirely online, it is important to have a back-up technology plan in place (see resources below).</w:t>
      </w:r>
    </w:p>
    <w:p w14:paraId="0F55E86C" w14:textId="77777777" w:rsidR="008F018C" w:rsidRPr="00252313" w:rsidRDefault="008F018C" w:rsidP="008F018C">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 xml:space="preserve">Digital devices (like laptops and cell phones) are becoming increasingly important to success in college. I recognize that some students are unable to afford the cost of purchasing digital devices and that other students rely on older, more problem-prone devices that frequently break down or become unusable. Some students also </w:t>
      </w:r>
      <w:proofErr w:type="gramStart"/>
      <w:r w:rsidRPr="00252313">
        <w:rPr>
          <w:rFonts w:ascii="Calibri" w:hAnsi="Calibri" w:cs="Calibri"/>
          <w:color w:val="1A1A1A"/>
          <w:sz w:val="22"/>
          <w:szCs w:val="22"/>
        </w:rPr>
        <w:t>live in</w:t>
      </w:r>
      <w:proofErr w:type="gramEnd"/>
      <w:r w:rsidRPr="00252313">
        <w:rPr>
          <w:rFonts w:ascii="Calibri" w:hAnsi="Calibri" w:cs="Calibri"/>
          <w:color w:val="1A1A1A"/>
          <w:sz w:val="22"/>
          <w:szCs w:val="22"/>
        </w:rPr>
        <w:t xml:space="preserve"> places with unreliable access to the Internet. I also recognize that these technology problems can be a significant source of stress for students</w:t>
      </w:r>
      <w:r w:rsidRPr="00252313">
        <w:rPr>
          <w:color w:val="222222"/>
        </w:rPr>
        <w:t>.</w:t>
      </w:r>
      <w:r w:rsidRPr="00252313">
        <w:rPr>
          <w:rStyle w:val="Strong"/>
          <w:rFonts w:ascii="Calibri" w:eastAsiaTheme="majorEastAsia" w:hAnsi="Calibri" w:cs="Calibri"/>
          <w:color w:val="222222"/>
          <w:sz w:val="22"/>
          <w:szCs w:val="22"/>
        </w:rPr>
        <w:t> Given these challenges, please contact me right away if you experience a technology-related problem that interferes with your work in this course.</w:t>
      </w:r>
      <w:r w:rsidRPr="00252313">
        <w:rPr>
          <w:rFonts w:ascii="Calibri" w:hAnsi="Calibri" w:cs="Calibri"/>
          <w:color w:val="1A1A1A"/>
          <w:sz w:val="22"/>
          <w:szCs w:val="22"/>
        </w:rPr>
        <w:t>  This will enable me to assist you in accessing support.</w:t>
      </w:r>
    </w:p>
    <w:p w14:paraId="6DC2325A" w14:textId="77777777" w:rsidR="008F018C" w:rsidRPr="00252313" w:rsidRDefault="008F018C" w:rsidP="008F018C">
      <w:pPr>
        <w:pStyle w:val="NormalWeb"/>
        <w:shd w:val="clear" w:color="auto" w:fill="FFFFFF"/>
        <w:spacing w:before="0" w:beforeAutospacing="0" w:after="0" w:afterAutospacing="0"/>
        <w:ind w:left="720"/>
        <w:rPr>
          <w:color w:val="222222"/>
        </w:rPr>
      </w:pPr>
      <w:r w:rsidRPr="00252313">
        <w:rPr>
          <w:color w:val="222222"/>
        </w:rPr>
        <w:t> </w:t>
      </w:r>
    </w:p>
    <w:p w14:paraId="4E128C99" w14:textId="77777777" w:rsidR="008F018C" w:rsidRPr="00252313" w:rsidRDefault="008F018C" w:rsidP="008F018C">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Please note the many </w:t>
      </w:r>
      <w:r w:rsidRPr="00252313">
        <w:rPr>
          <w:rStyle w:val="Strong"/>
          <w:rFonts w:ascii="Calibri" w:eastAsiaTheme="majorEastAsia" w:hAnsi="Calibri" w:cs="Calibri"/>
          <w:color w:val="222222"/>
          <w:sz w:val="22"/>
          <w:szCs w:val="22"/>
        </w:rPr>
        <w:t>technology-related resources that UAS provides for distance students</w:t>
      </w:r>
      <w:r w:rsidRPr="00252313">
        <w:rPr>
          <w:rFonts w:ascii="Calibri" w:hAnsi="Calibri" w:cs="Calibri"/>
          <w:color w:val="1A1A1A"/>
          <w:sz w:val="22"/>
          <w:szCs w:val="22"/>
        </w:rPr>
        <w:t>, including:</w:t>
      </w:r>
    </w:p>
    <w:p w14:paraId="38A8A49F" w14:textId="77777777" w:rsidR="008F018C" w:rsidRPr="00252313" w:rsidRDefault="008F018C" w:rsidP="008F018C">
      <w:pPr>
        <w:pStyle w:val="NormalWeb"/>
        <w:numPr>
          <w:ilvl w:val="0"/>
          <w:numId w:val="9"/>
        </w:numPr>
        <w:shd w:val="clear" w:color="auto" w:fill="FFFFFF"/>
        <w:spacing w:before="0" w:beforeAutospacing="0" w:after="0" w:afterAutospacing="0"/>
        <w:rPr>
          <w:color w:val="222222"/>
        </w:rPr>
      </w:pPr>
      <w:r w:rsidRPr="00252313">
        <w:rPr>
          <w:rFonts w:ascii="Calibri" w:hAnsi="Calibri" w:cs="Calibri"/>
          <w:color w:val="1A1A1A"/>
          <w:sz w:val="22"/>
          <w:szCs w:val="22"/>
        </w:rPr>
        <w:t>Free</w:t>
      </w:r>
      <w:hyperlink r:id="rId14" w:tgtFrame="_blank" w:history="1">
        <w:r w:rsidRPr="00252313">
          <w:rPr>
            <w:rStyle w:val="Hyperlink"/>
            <w:rFonts w:ascii="Calibri" w:eastAsiaTheme="majorEastAsia" w:hAnsi="Calibri" w:cs="Calibri"/>
            <w:color w:val="1A1A1A"/>
            <w:sz w:val="22"/>
            <w:szCs w:val="22"/>
          </w:rPr>
          <w:t> </w:t>
        </w:r>
        <w:r w:rsidRPr="00252313">
          <w:rPr>
            <w:rStyle w:val="Hyperlink"/>
            <w:rFonts w:ascii="Calibri" w:eastAsiaTheme="majorEastAsia" w:hAnsi="Calibri" w:cs="Calibri"/>
            <w:color w:val="1155CC"/>
            <w:sz w:val="22"/>
            <w:szCs w:val="22"/>
          </w:rPr>
          <w:t>support</w:t>
        </w:r>
      </w:hyperlink>
      <w:r w:rsidRPr="00252313">
        <w:rPr>
          <w:rFonts w:ascii="Calibri" w:hAnsi="Calibri" w:cs="Calibri"/>
          <w:color w:val="1A1A1A"/>
          <w:sz w:val="22"/>
          <w:szCs w:val="22"/>
        </w:rPr>
        <w:t> with issues related to UAS technology (e.g., email, Blackboard, software, device setup, etc.). UAS Helpdesk 907-796-6440, toll free at 877-465-6400, </w:t>
      </w:r>
      <w:hyperlink r:id="rId15" w:tgtFrame="_blank" w:history="1">
        <w:r w:rsidRPr="00252313">
          <w:rPr>
            <w:rStyle w:val="Hyperlink"/>
            <w:rFonts w:ascii="Calibri" w:eastAsiaTheme="majorEastAsia" w:hAnsi="Calibri" w:cs="Calibri"/>
            <w:color w:val="1155CC"/>
            <w:sz w:val="22"/>
            <w:szCs w:val="22"/>
          </w:rPr>
          <w:t>uas.helpdesk@alaska.edu</w:t>
        </w:r>
      </w:hyperlink>
    </w:p>
    <w:p w14:paraId="38C035D6" w14:textId="77777777" w:rsidR="008F018C" w:rsidRPr="00252313" w:rsidRDefault="008F018C" w:rsidP="008F018C">
      <w:pPr>
        <w:pStyle w:val="NormalWeb"/>
        <w:numPr>
          <w:ilvl w:val="0"/>
          <w:numId w:val="9"/>
        </w:numPr>
        <w:shd w:val="clear" w:color="auto" w:fill="FFFFFF"/>
        <w:spacing w:before="0" w:beforeAutospacing="0" w:after="0" w:afterAutospacing="0"/>
        <w:rPr>
          <w:color w:val="222222"/>
        </w:rPr>
      </w:pPr>
      <w:r w:rsidRPr="00252313">
        <w:rPr>
          <w:rFonts w:ascii="Calibri" w:hAnsi="Calibri" w:cs="Calibri"/>
          <w:color w:val="1A1A1A"/>
          <w:sz w:val="22"/>
          <w:szCs w:val="22"/>
        </w:rPr>
        <w:t>Free unlimited, secure </w:t>
      </w:r>
      <w:hyperlink r:id="rId16" w:tgtFrame="_blank" w:history="1">
        <w:r w:rsidRPr="00252313">
          <w:rPr>
            <w:rStyle w:val="Hyperlink"/>
            <w:rFonts w:ascii="Calibri" w:eastAsiaTheme="majorEastAsia" w:hAnsi="Calibri" w:cs="Calibri"/>
            <w:color w:val="1155CC"/>
            <w:sz w:val="22"/>
            <w:szCs w:val="22"/>
          </w:rPr>
          <w:t>online storage</w:t>
        </w:r>
      </w:hyperlink>
      <w:r w:rsidRPr="00252313">
        <w:rPr>
          <w:rFonts w:ascii="Calibri" w:hAnsi="Calibri" w:cs="Calibri"/>
          <w:color w:val="1A1A1A"/>
          <w:sz w:val="22"/>
          <w:szCs w:val="22"/>
        </w:rPr>
        <w:t> and access to word processing, spreadsheet, and presentation software through Google Suite / Google Drive.</w:t>
      </w:r>
    </w:p>
    <w:p w14:paraId="40DE36EC" w14:textId="77777777" w:rsidR="008F018C" w:rsidRPr="00252313" w:rsidRDefault="008F018C" w:rsidP="008F018C">
      <w:pPr>
        <w:pStyle w:val="NormalWeb"/>
        <w:numPr>
          <w:ilvl w:val="0"/>
          <w:numId w:val="9"/>
        </w:numPr>
        <w:shd w:val="clear" w:color="auto" w:fill="FFFFFF"/>
        <w:spacing w:before="0" w:beforeAutospacing="0" w:after="0" w:afterAutospacing="0"/>
        <w:rPr>
          <w:color w:val="222222"/>
        </w:rPr>
      </w:pPr>
      <w:r w:rsidRPr="00252313">
        <w:rPr>
          <w:color w:val="222222"/>
          <w:sz w:val="14"/>
          <w:szCs w:val="14"/>
        </w:rPr>
        <w:t> </w:t>
      </w:r>
      <w:r w:rsidRPr="00252313">
        <w:rPr>
          <w:rFonts w:ascii="Calibri" w:hAnsi="Calibri" w:cs="Calibri"/>
          <w:color w:val="1A1A1A"/>
          <w:sz w:val="22"/>
          <w:szCs w:val="22"/>
        </w:rPr>
        <w:t>Free software (including Microsoft Office, Adobe Creative Suite, statistical software, etc.) for </w:t>
      </w:r>
      <w:hyperlink r:id="rId17" w:tgtFrame="_blank" w:history="1">
        <w:r w:rsidRPr="00252313">
          <w:rPr>
            <w:rStyle w:val="Hyperlink"/>
            <w:rFonts w:ascii="Calibri" w:eastAsiaTheme="majorEastAsia" w:hAnsi="Calibri" w:cs="Calibri"/>
            <w:color w:val="1155CC"/>
            <w:sz w:val="22"/>
            <w:szCs w:val="22"/>
          </w:rPr>
          <w:t>download</w:t>
        </w:r>
      </w:hyperlink>
      <w:r w:rsidRPr="00252313">
        <w:rPr>
          <w:rFonts w:ascii="Calibri" w:hAnsi="Calibri" w:cs="Calibri"/>
          <w:color w:val="1A1A1A"/>
          <w:sz w:val="22"/>
          <w:szCs w:val="22"/>
        </w:rPr>
        <w:t> and for cloud-based use.</w:t>
      </w:r>
    </w:p>
    <w:p w14:paraId="27EDCFF5" w14:textId="77777777" w:rsidR="008F018C" w:rsidRPr="00252313" w:rsidRDefault="008F018C" w:rsidP="008F018C">
      <w:pPr>
        <w:pStyle w:val="NormalWeb"/>
        <w:shd w:val="clear" w:color="auto" w:fill="FFFFFF"/>
        <w:spacing w:before="0" w:beforeAutospacing="0" w:after="0" w:afterAutospacing="0"/>
        <w:textAlignment w:val="baseline"/>
        <w:rPr>
          <w:color w:val="222222"/>
        </w:rPr>
      </w:pPr>
      <w:r w:rsidRPr="00252313">
        <w:rPr>
          <w:rFonts w:ascii="Calibri" w:hAnsi="Calibri" w:cs="Calibri"/>
          <w:b/>
          <w:color w:val="222222"/>
          <w:sz w:val="22"/>
          <w:szCs w:val="22"/>
        </w:rPr>
        <w:t>Juneau campus</w:t>
      </w:r>
      <w:r w:rsidRPr="00252313">
        <w:rPr>
          <w:rFonts w:ascii="Calibri" w:hAnsi="Calibri" w:cs="Calibri"/>
          <w:color w:val="222222"/>
          <w:sz w:val="22"/>
          <w:szCs w:val="22"/>
        </w:rPr>
        <w:t>:</w:t>
      </w:r>
    </w:p>
    <w:p w14:paraId="694FA3C5" w14:textId="77777777" w:rsidR="008F018C" w:rsidRPr="00252313" w:rsidRDefault="008F018C" w:rsidP="008F018C">
      <w:pPr>
        <w:pStyle w:val="NormalWeb"/>
        <w:numPr>
          <w:ilvl w:val="0"/>
          <w:numId w:val="10"/>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on-campus </w:t>
      </w:r>
      <w:hyperlink r:id="rId18" w:tgtFrame="_blank" w:history="1">
        <w:r w:rsidRPr="00252313">
          <w:rPr>
            <w:rStyle w:val="Hyperlink"/>
            <w:rFonts w:ascii="Calibri" w:eastAsiaTheme="majorEastAsia" w:hAnsi="Calibri" w:cs="Calibri"/>
            <w:color w:val="1155CC"/>
            <w:sz w:val="22"/>
            <w:szCs w:val="22"/>
          </w:rPr>
          <w:t>wireless internet</w:t>
        </w:r>
      </w:hyperlink>
      <w:r w:rsidRPr="00252313">
        <w:rPr>
          <w:rFonts w:ascii="Calibri" w:hAnsi="Calibri" w:cs="Calibri"/>
          <w:color w:val="1A1A1A"/>
          <w:sz w:val="22"/>
          <w:szCs w:val="22"/>
        </w:rPr>
        <w:t> (Wi-Fi) access through the “UAS” (secured) network.</w:t>
      </w:r>
    </w:p>
    <w:p w14:paraId="2F4ABE7E" w14:textId="77777777" w:rsidR="008F018C" w:rsidRPr="00252313" w:rsidRDefault="008F018C" w:rsidP="008F018C">
      <w:pPr>
        <w:pStyle w:val="NormalWeb"/>
        <w:numPr>
          <w:ilvl w:val="0"/>
          <w:numId w:val="10"/>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in-person tech support at the Helpdesk in the Hendrickson Building on the Juneau Campus, (room 101A) click here for </w:t>
      </w:r>
      <w:hyperlink r:id="rId19" w:tgtFrame="_blank" w:history="1">
        <w:r w:rsidRPr="00252313">
          <w:rPr>
            <w:rStyle w:val="Hyperlink"/>
            <w:rFonts w:ascii="Calibri" w:eastAsiaTheme="majorEastAsia" w:hAnsi="Calibri" w:cs="Calibri"/>
            <w:color w:val="1155CC"/>
            <w:sz w:val="22"/>
            <w:szCs w:val="22"/>
          </w:rPr>
          <w:t>hours</w:t>
        </w:r>
      </w:hyperlink>
      <w:r w:rsidRPr="00252313">
        <w:rPr>
          <w:rFonts w:ascii="Calibri" w:hAnsi="Calibri" w:cs="Calibri"/>
          <w:color w:val="1A1A1A"/>
          <w:sz w:val="22"/>
          <w:szCs w:val="22"/>
        </w:rPr>
        <w:t>.</w:t>
      </w:r>
    </w:p>
    <w:p w14:paraId="617AC043" w14:textId="77777777" w:rsidR="008F018C" w:rsidRPr="00252313" w:rsidRDefault="008F018C" w:rsidP="008F018C">
      <w:pPr>
        <w:pStyle w:val="NormalWeb"/>
        <w:numPr>
          <w:ilvl w:val="0"/>
          <w:numId w:val="10"/>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Laptops that students can borrow for 24 hours from the Egan Library (click here for </w:t>
      </w:r>
      <w:hyperlink r:id="rId20" w:tgtFrame="_blank" w:history="1">
        <w:r w:rsidRPr="00252313">
          <w:rPr>
            <w:rStyle w:val="Hyperlink"/>
            <w:rFonts w:ascii="Calibri" w:eastAsiaTheme="majorEastAsia" w:hAnsi="Calibri" w:cs="Calibri"/>
            <w:color w:val="1155CC"/>
            <w:sz w:val="22"/>
            <w:szCs w:val="22"/>
          </w:rPr>
          <w:t>hours</w:t>
        </w:r>
      </w:hyperlink>
      <w:r w:rsidRPr="00252313">
        <w:rPr>
          <w:rFonts w:ascii="Calibri" w:hAnsi="Calibri" w:cs="Calibri"/>
          <w:color w:val="1A1A1A"/>
          <w:sz w:val="22"/>
          <w:szCs w:val="22"/>
        </w:rPr>
        <w:t>).</w:t>
      </w:r>
    </w:p>
    <w:p w14:paraId="3D2EB809" w14:textId="77777777" w:rsidR="008F018C" w:rsidRPr="00252313" w:rsidRDefault="008F018C" w:rsidP="008F018C">
      <w:pPr>
        <w:pStyle w:val="NormalWeb"/>
        <w:numPr>
          <w:ilvl w:val="0"/>
          <w:numId w:val="10"/>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Desktop computers for student use (with full academic software) in the Egan Library.  </w:t>
      </w:r>
    </w:p>
    <w:p w14:paraId="4457081D" w14:textId="77777777" w:rsidR="008F018C" w:rsidRPr="00252313" w:rsidRDefault="008F018C" w:rsidP="008F018C">
      <w:pPr>
        <w:pStyle w:val="NoSpacing"/>
      </w:pPr>
      <w:r w:rsidRPr="00252313">
        <w:rPr>
          <w:b/>
        </w:rPr>
        <w:t>Ketchikan campus</w:t>
      </w:r>
      <w:r w:rsidRPr="00252313">
        <w:t>:</w:t>
      </w:r>
    </w:p>
    <w:p w14:paraId="59DF0804" w14:textId="77777777" w:rsidR="008F018C" w:rsidRPr="00252313" w:rsidRDefault="008F018C" w:rsidP="008F018C">
      <w:pPr>
        <w:pStyle w:val="NoSpacing"/>
        <w:numPr>
          <w:ilvl w:val="0"/>
          <w:numId w:val="13"/>
        </w:numPr>
      </w:pPr>
      <w:r w:rsidRPr="00252313">
        <w:t xml:space="preserve">The UASK Computer Lab is located on the first floor of the Paul Building room 105 at 2600 Seventh Ave. Click here for </w:t>
      </w:r>
      <w:hyperlink r:id="rId21" w:history="1">
        <w:r w:rsidRPr="00252313">
          <w:rPr>
            <w:rStyle w:val="Hyperlink"/>
          </w:rPr>
          <w:t>hours</w:t>
        </w:r>
      </w:hyperlink>
      <w:r w:rsidRPr="00252313">
        <w:t>.</w:t>
      </w:r>
    </w:p>
    <w:p w14:paraId="5C43663B" w14:textId="77777777" w:rsidR="008F018C" w:rsidRPr="00252313" w:rsidRDefault="008F018C" w:rsidP="008F018C">
      <w:pPr>
        <w:pStyle w:val="NoSpacing"/>
        <w:numPr>
          <w:ilvl w:val="0"/>
          <w:numId w:val="13"/>
        </w:numPr>
      </w:pPr>
      <w:r w:rsidRPr="00252313">
        <w:t>For local computer assistance, call 907-228-4507.</w:t>
      </w:r>
    </w:p>
    <w:p w14:paraId="20B5CB0A" w14:textId="77777777" w:rsidR="008F018C" w:rsidRPr="006C5CE7" w:rsidRDefault="008F018C" w:rsidP="008F018C">
      <w:pPr>
        <w:pStyle w:val="NormalWeb"/>
        <w:shd w:val="clear" w:color="auto" w:fill="FFFFFF"/>
        <w:spacing w:before="0" w:beforeAutospacing="0" w:after="0" w:afterAutospacing="0"/>
        <w:textAlignment w:val="baseline"/>
        <w:rPr>
          <w:b/>
          <w:color w:val="222222"/>
        </w:rPr>
      </w:pPr>
      <w:r w:rsidRPr="006C5CE7">
        <w:rPr>
          <w:rFonts w:ascii="Calibri" w:hAnsi="Calibri" w:cs="Calibri"/>
          <w:b/>
          <w:color w:val="1A1A1A"/>
          <w:sz w:val="22"/>
          <w:szCs w:val="22"/>
        </w:rPr>
        <w:t>Other resources:</w:t>
      </w:r>
    </w:p>
    <w:p w14:paraId="793AFDCB" w14:textId="77777777" w:rsidR="008F018C" w:rsidRPr="00252313"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Most public libraries offer free computer / internet access</w:t>
      </w:r>
    </w:p>
    <w:p w14:paraId="672759AB" w14:textId="77777777" w:rsidR="008F018C" w:rsidRPr="009D7898"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University students can typically receive discounts on devices from technology companies, including Apple, Dell, and Microsoft, as long as you register with your .</w:t>
      </w:r>
      <w:proofErr w:type="spellStart"/>
      <w:r w:rsidRPr="00252313">
        <w:rPr>
          <w:rFonts w:ascii="Calibri" w:hAnsi="Calibri" w:cs="Calibri"/>
          <w:color w:val="1A1A1A"/>
          <w:sz w:val="22"/>
          <w:szCs w:val="22"/>
        </w:rPr>
        <w:t>edu</w:t>
      </w:r>
      <w:proofErr w:type="spellEnd"/>
      <w:r w:rsidRPr="00252313">
        <w:rPr>
          <w:rFonts w:ascii="Calibri" w:hAnsi="Calibri" w:cs="Calibri"/>
          <w:color w:val="1A1A1A"/>
          <w:sz w:val="22"/>
          <w:szCs w:val="22"/>
        </w:rPr>
        <w:t xml:space="preserve"> email address.</w:t>
      </w:r>
    </w:p>
    <w:p w14:paraId="6BA7D7F3" w14:textId="77777777" w:rsidR="008F018C" w:rsidRDefault="008F018C" w:rsidP="008F018C">
      <w:pPr>
        <w:pStyle w:val="Heading2"/>
      </w:pPr>
      <w:r w:rsidRPr="00CE3944">
        <w:lastRenderedPageBreak/>
        <w:t xml:space="preserve">UAS Land Acknowledgement </w:t>
      </w:r>
      <w:r>
        <w:t>(Suggested statements)</w:t>
      </w:r>
    </w:p>
    <w:p w14:paraId="21147586" w14:textId="77777777" w:rsidR="008F018C" w:rsidRPr="00CE3944" w:rsidRDefault="008F018C" w:rsidP="008F018C">
      <w:pPr>
        <w:pStyle w:val="Heading3"/>
        <w:rPr>
          <w:b w:val="0"/>
          <w:sz w:val="22"/>
          <w:szCs w:val="22"/>
        </w:rPr>
      </w:pPr>
      <w:r w:rsidRPr="00CE3944">
        <w:rPr>
          <w:b w:val="0"/>
          <w:sz w:val="22"/>
          <w:szCs w:val="22"/>
        </w:rPr>
        <w:t xml:space="preserve">Our campuses reside on the unceded territories of the </w:t>
      </w:r>
      <w:proofErr w:type="spellStart"/>
      <w:r w:rsidRPr="00CE3944">
        <w:rPr>
          <w:b w:val="0"/>
          <w:sz w:val="22"/>
          <w:szCs w:val="22"/>
        </w:rPr>
        <w:t>Áakʼw</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w:t>
      </w:r>
      <w:proofErr w:type="spellStart"/>
      <w:r w:rsidRPr="00CE3944">
        <w:rPr>
          <w:b w:val="0"/>
          <w:sz w:val="22"/>
          <w:szCs w:val="22"/>
        </w:rPr>
        <w:t>Taantʼá</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and </w:t>
      </w:r>
      <w:proofErr w:type="spellStart"/>
      <w:r w:rsidRPr="00CE3944">
        <w:rPr>
          <w:b w:val="0"/>
          <w:sz w:val="22"/>
          <w:szCs w:val="22"/>
        </w:rPr>
        <w:t>Sheet</w:t>
      </w:r>
      <w:r>
        <w:rPr>
          <w:b w:val="0"/>
          <w:sz w:val="22"/>
          <w:szCs w:val="22"/>
        </w:rPr>
        <w:t>’</w:t>
      </w:r>
      <w:r w:rsidRPr="00CE3944">
        <w:rPr>
          <w:b w:val="0"/>
          <w:sz w:val="22"/>
          <w:szCs w:val="22"/>
        </w:rPr>
        <w:t>ká</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on </w:t>
      </w:r>
      <w:proofErr w:type="spellStart"/>
      <w:r w:rsidRPr="00CE3944">
        <w:rPr>
          <w:b w:val="0"/>
          <w:sz w:val="22"/>
          <w:szCs w:val="22"/>
        </w:rPr>
        <w:t>Lingít</w:t>
      </w:r>
      <w:proofErr w:type="spellEnd"/>
      <w:r w:rsidRPr="00CE3944">
        <w:rPr>
          <w:b w:val="0"/>
          <w:sz w:val="22"/>
          <w:szCs w:val="22"/>
        </w:rPr>
        <w:t xml:space="preserve"> </w:t>
      </w:r>
      <w:proofErr w:type="spellStart"/>
      <w:r w:rsidRPr="00CE3944">
        <w:rPr>
          <w:b w:val="0"/>
          <w:sz w:val="22"/>
          <w:szCs w:val="22"/>
        </w:rPr>
        <w:t>Aaní</w:t>
      </w:r>
      <w:proofErr w:type="spellEnd"/>
      <w:r w:rsidRPr="00CE3944">
        <w:rPr>
          <w:b w:val="0"/>
          <w:sz w:val="22"/>
          <w:szCs w:val="22"/>
        </w:rPr>
        <w:t xml:space="preserve">, also known as Juneau, Ketchikan, and Sitka, Alaska. We acknowledge that </w:t>
      </w:r>
      <w:proofErr w:type="spellStart"/>
      <w:r w:rsidRPr="00CE3944">
        <w:rPr>
          <w:b w:val="0"/>
          <w:sz w:val="22"/>
          <w:szCs w:val="22"/>
        </w:rPr>
        <w:t>Lingít</w:t>
      </w:r>
      <w:proofErr w:type="spellEnd"/>
      <w:r w:rsidRPr="00CE3944">
        <w:rPr>
          <w:b w:val="0"/>
          <w:sz w:val="22"/>
          <w:szCs w:val="22"/>
        </w:rPr>
        <w:t xml:space="preserve"> Peoples have been stewards of the land on which we work and reside since time immemorial, and we are grateful for that stewardship and incredible care. We also recognize that our campuses are adjacent to the ancestral home of the </w:t>
      </w:r>
      <w:proofErr w:type="spellStart"/>
      <w:r w:rsidRPr="00CE3944">
        <w:rPr>
          <w:b w:val="0"/>
          <w:sz w:val="22"/>
          <w:szCs w:val="22"/>
        </w:rPr>
        <w:t>X̱aadas</w:t>
      </w:r>
      <w:proofErr w:type="spellEnd"/>
      <w:r w:rsidRPr="00CE3944">
        <w:rPr>
          <w:b w:val="0"/>
          <w:sz w:val="22"/>
          <w:szCs w:val="22"/>
        </w:rPr>
        <w:t xml:space="preserve"> and </w:t>
      </w:r>
      <w:proofErr w:type="spellStart"/>
      <w:r w:rsidRPr="00CE3944">
        <w:rPr>
          <w:b w:val="0"/>
          <w:sz w:val="22"/>
          <w:szCs w:val="22"/>
        </w:rPr>
        <w:t>Ts’msyen</w:t>
      </w:r>
      <w:proofErr w:type="spellEnd"/>
      <w:r w:rsidRPr="00CE3944">
        <w:rPr>
          <w:b w:val="0"/>
          <w:sz w:val="22"/>
          <w:szCs w:val="22"/>
        </w:rPr>
        <w:t xml:space="preserve"> and we commit to serving their peoples with equity and care. We recognize the series of unjust actions that attempted to remove them from their land, which includes forced relocations and the burning of villages. We honor the relationships that exist between </w:t>
      </w:r>
      <w:proofErr w:type="spellStart"/>
      <w:r w:rsidRPr="00CE3944">
        <w:rPr>
          <w:b w:val="0"/>
          <w:sz w:val="22"/>
          <w:szCs w:val="22"/>
        </w:rPr>
        <w:t>Lingít</w:t>
      </w:r>
      <w:proofErr w:type="spellEnd"/>
      <w:r w:rsidRPr="00CE3944">
        <w:rPr>
          <w:b w:val="0"/>
          <w:sz w:val="22"/>
          <w:szCs w:val="22"/>
        </w:rPr>
        <w:t xml:space="preserve">, </w:t>
      </w:r>
      <w:proofErr w:type="spellStart"/>
      <w:r w:rsidRPr="00CE3944">
        <w:rPr>
          <w:b w:val="0"/>
          <w:sz w:val="22"/>
          <w:szCs w:val="22"/>
        </w:rPr>
        <w:t>X̱aadas</w:t>
      </w:r>
      <w:proofErr w:type="spellEnd"/>
      <w:r w:rsidRPr="00CE3944">
        <w:rPr>
          <w:b w:val="0"/>
          <w:sz w:val="22"/>
          <w:szCs w:val="22"/>
        </w:rPr>
        <w:t xml:space="preserve">, and </w:t>
      </w:r>
      <w:proofErr w:type="spellStart"/>
      <w:r w:rsidRPr="00CE3944">
        <w:rPr>
          <w:b w:val="0"/>
          <w:sz w:val="22"/>
          <w:szCs w:val="22"/>
        </w:rPr>
        <w:t>Ts’msyen</w:t>
      </w:r>
      <w:proofErr w:type="spellEnd"/>
      <w:r w:rsidRPr="00CE3944">
        <w:rPr>
          <w:b w:val="0"/>
          <w:sz w:val="22"/>
          <w:szCs w:val="22"/>
        </w:rPr>
        <w:t xml:space="preserve"> peoples, and their sovereign relationships to their lands, their languages, their ancestors, and future generations. We aspire to work toward healing and liberation, recognizing our paths are intertwined in the complex histories of colonization in Alaska. We acknowledge that we arrived here by listening to the peoples/elders/lessons from the past and these stories carry us as we weave a healthier world for future generations.</w:t>
      </w:r>
    </w:p>
    <w:p w14:paraId="28ED4D0E" w14:textId="77777777" w:rsidR="008F018C" w:rsidRPr="00252313" w:rsidRDefault="008F018C" w:rsidP="008F018C">
      <w:pPr>
        <w:pStyle w:val="NormalWeb"/>
        <w:shd w:val="clear" w:color="auto" w:fill="FFFFFF"/>
        <w:spacing w:before="0" w:beforeAutospacing="0" w:after="0" w:afterAutospacing="0"/>
        <w:textAlignment w:val="baseline"/>
        <w:rPr>
          <w:color w:val="222222"/>
        </w:rPr>
      </w:pPr>
    </w:p>
    <w:p w14:paraId="32B1CE7B" w14:textId="77777777" w:rsidR="008F018C" w:rsidRPr="009D7898" w:rsidRDefault="008F018C" w:rsidP="008F018C">
      <w:pPr>
        <w:pStyle w:val="Heading2"/>
      </w:pPr>
      <w:r>
        <w:t>Academics (Suggested statements)</w:t>
      </w:r>
    </w:p>
    <w:p w14:paraId="6A4B0798" w14:textId="77777777" w:rsidR="008F018C" w:rsidRDefault="008F018C" w:rsidP="008F018C">
      <w:pPr>
        <w:pStyle w:val="Heading3"/>
      </w:pPr>
      <w:r w:rsidRPr="00252313">
        <w:t xml:space="preserve">Getting Help </w:t>
      </w:r>
    </w:p>
    <w:p w14:paraId="5B6F33ED" w14:textId="77777777" w:rsidR="008F018C" w:rsidRPr="00252313" w:rsidRDefault="008F018C" w:rsidP="008F018C">
      <w:r>
        <w:t>I</w:t>
      </w:r>
      <w:r w:rsidRPr="00252313">
        <w:t>nclude information about available resources on campus or online where students can get help.</w:t>
      </w:r>
    </w:p>
    <w:p w14:paraId="5427DF8A" w14:textId="77777777" w:rsidR="008F018C" w:rsidRPr="00252313" w:rsidRDefault="008F018C" w:rsidP="008F018C">
      <w:r w:rsidRPr="00252313">
        <w:t>UAS has tutoring available for students who need help with assignments or subject matter.</w:t>
      </w:r>
    </w:p>
    <w:p w14:paraId="18B7A62C" w14:textId="77777777" w:rsidR="008F018C" w:rsidRPr="00252313" w:rsidRDefault="008F018C" w:rsidP="008F018C">
      <w:r w:rsidRPr="00252313">
        <w:rPr>
          <w:b/>
        </w:rPr>
        <w:t xml:space="preserve">Juneau </w:t>
      </w:r>
      <w:r w:rsidRPr="00252313">
        <w:t>– Help is available through the Writing Center and The Learning Center which are both located in Egan Library. See their websites for hours and information.</w:t>
      </w:r>
    </w:p>
    <w:p w14:paraId="586EB52F" w14:textId="77777777" w:rsidR="008F018C" w:rsidRPr="00252313" w:rsidRDefault="006C3821" w:rsidP="008F018C">
      <w:pPr>
        <w:pStyle w:val="ListParagraph"/>
        <w:numPr>
          <w:ilvl w:val="0"/>
          <w:numId w:val="6"/>
        </w:numPr>
      </w:pPr>
      <w:hyperlink r:id="rId22" w:history="1">
        <w:r w:rsidR="008F018C" w:rsidRPr="00252313">
          <w:rPr>
            <w:rStyle w:val="Hyperlink"/>
          </w:rPr>
          <w:t>The Writing Center</w:t>
        </w:r>
      </w:hyperlink>
    </w:p>
    <w:p w14:paraId="2A29A5B1" w14:textId="4E1E15B1" w:rsidR="008F018C" w:rsidRPr="00252313" w:rsidRDefault="006C3821" w:rsidP="008F018C">
      <w:pPr>
        <w:pStyle w:val="ListParagraph"/>
        <w:numPr>
          <w:ilvl w:val="0"/>
          <w:numId w:val="6"/>
        </w:numPr>
      </w:pPr>
      <w:hyperlink r:id="rId23" w:history="1">
        <w:r w:rsidR="008F018C" w:rsidRPr="00252313">
          <w:rPr>
            <w:rStyle w:val="Hyperlink"/>
          </w:rPr>
          <w:t>The Lear</w:t>
        </w:r>
        <w:r w:rsidR="008F018C" w:rsidRPr="00252313">
          <w:rPr>
            <w:rStyle w:val="Hyperlink"/>
          </w:rPr>
          <w:t>n</w:t>
        </w:r>
        <w:r w:rsidR="008F018C" w:rsidRPr="00252313">
          <w:rPr>
            <w:rStyle w:val="Hyperlink"/>
          </w:rPr>
          <w:t>ing Center</w:t>
        </w:r>
      </w:hyperlink>
    </w:p>
    <w:p w14:paraId="1AC63412" w14:textId="77777777" w:rsidR="008F018C" w:rsidRPr="00252313" w:rsidRDefault="008F018C" w:rsidP="008F018C">
      <w:r w:rsidRPr="00252313">
        <w:rPr>
          <w:b/>
        </w:rPr>
        <w:t>Ketchikan</w:t>
      </w:r>
      <w:r w:rsidRPr="00252313">
        <w:t xml:space="preserve"> – Help is available through tutors by appointment or drop-in hours. See the </w:t>
      </w:r>
      <w:hyperlink r:id="rId24" w:history="1">
        <w:r w:rsidRPr="00252313">
          <w:rPr>
            <w:rStyle w:val="Hyperlink"/>
          </w:rPr>
          <w:t>tutoring website</w:t>
        </w:r>
      </w:hyperlink>
      <w:r w:rsidRPr="00252313">
        <w:t xml:space="preserve"> for more information.</w:t>
      </w:r>
    </w:p>
    <w:p w14:paraId="40C855EE" w14:textId="77777777" w:rsidR="008F018C" w:rsidRPr="00252313" w:rsidRDefault="008F018C" w:rsidP="008F018C">
      <w:r w:rsidRPr="00252313">
        <w:rPr>
          <w:b/>
        </w:rPr>
        <w:t>Sitka</w:t>
      </w:r>
      <w:r w:rsidRPr="00252313">
        <w:t xml:space="preserve"> – Tutors are available by appointment. See the </w:t>
      </w:r>
      <w:hyperlink r:id="rId25" w:history="1">
        <w:r w:rsidRPr="00252313">
          <w:rPr>
            <w:rStyle w:val="Hyperlink"/>
          </w:rPr>
          <w:t>tutoring website</w:t>
        </w:r>
      </w:hyperlink>
      <w:r w:rsidRPr="00252313">
        <w:t xml:space="preserve"> for more information.</w:t>
      </w:r>
    </w:p>
    <w:p w14:paraId="6095588F" w14:textId="77777777" w:rsidR="008F018C" w:rsidRPr="00252313" w:rsidRDefault="008F018C" w:rsidP="008F018C">
      <w:pPr>
        <w:pStyle w:val="Heading3"/>
      </w:pPr>
      <w:r w:rsidRPr="00252313">
        <w:t>Academic Honesty</w:t>
      </w:r>
    </w:p>
    <w:p w14:paraId="5C7362A1" w14:textId="77777777" w:rsidR="008F018C" w:rsidRPr="00252313" w:rsidRDefault="008F018C" w:rsidP="008F018C">
      <w:r w:rsidRPr="00252313">
        <w:t>The faculty, staff, administration, and students of the University of Alaska Southeast (UAS) consider academic honesty and integrity fundamental to the mission of higher education and promote the highest ethical and professional standards of behavior in the classroom. Accordingly, UAS has developed procedures that address academic misconduct. Students who violate these standards commit academic misconduct and shall be subject to academic and/or disciplinary sanctions.</w:t>
      </w:r>
    </w:p>
    <w:p w14:paraId="519B9DEB" w14:textId="77777777" w:rsidR="008F018C" w:rsidRDefault="008F018C" w:rsidP="008F018C">
      <w:r w:rsidRPr="00252313">
        <w:t xml:space="preserve">UAS defines academic misconduct as attempting or helping another to obtain grades, grants, or class credit through fraudulent means. Broad categories of misconduct include cheating, plagiarizing, </w:t>
      </w:r>
      <w:r w:rsidRPr="00252313">
        <w:lastRenderedPageBreak/>
        <w:t>committing forgery or falsification, facilitating or aiding academic dishonesty, submitting duplicate assignments without the express permission of both instructors, stealing instructional materials or tests, altering grades or files and misusing research data in reporting results. An instructor may create special rules for a class and list them in the syllabus and/or in directions for assignments. Violation of class-specific rules also constitutes academic misconduct.</w:t>
      </w:r>
      <w:r>
        <w:t xml:space="preserve"> </w:t>
      </w:r>
      <w:r w:rsidRPr="006C5CE7">
        <w:t xml:space="preserve">Additionally, University Regulation identifies the </w:t>
      </w:r>
      <w:r>
        <w:t>specifics of</w:t>
      </w:r>
      <w:r w:rsidRPr="006C5CE7">
        <w:t xml:space="preserve"> academic misconduct under </w:t>
      </w:r>
      <w:hyperlink r:id="rId26" w:tgtFrame="_blank" w:history="1">
        <w:r w:rsidRPr="006C5CE7">
          <w:rPr>
            <w:rStyle w:val="Hyperlink"/>
          </w:rPr>
          <w:t>R09.02.020[1]</w:t>
        </w:r>
      </w:hyperlink>
      <w:r>
        <w:t>.</w:t>
      </w:r>
    </w:p>
    <w:p w14:paraId="5A061BA2" w14:textId="7660F88E" w:rsidR="008F018C" w:rsidRPr="00252313" w:rsidRDefault="007E3CB8" w:rsidP="008F018C">
      <w:pPr>
        <w:pStyle w:val="Heading3"/>
      </w:pPr>
      <w:r>
        <w:t>*</w:t>
      </w:r>
      <w:r w:rsidR="008F018C">
        <w:t>Options for Policy Statements Regarding Generative AI</w:t>
      </w:r>
    </w:p>
    <w:p w14:paraId="375EF8D5" w14:textId="28EEFAA3" w:rsidR="008F018C" w:rsidRPr="00D15A2D" w:rsidRDefault="008F018C" w:rsidP="00D15A2D">
      <w:pPr>
        <w:pStyle w:val="ListParagraph"/>
        <w:numPr>
          <w:ilvl w:val="0"/>
          <w:numId w:val="24"/>
        </w:numPr>
      </w:pPr>
      <w:r w:rsidRPr="00CE3944">
        <w:t>Generative AI not permitted:</w:t>
      </w:r>
    </w:p>
    <w:p w14:paraId="3380D4D3" w14:textId="29190B5D" w:rsidR="00D15A2D" w:rsidRDefault="008F018C" w:rsidP="00D15A2D">
      <w:pPr>
        <w:pStyle w:val="NormalWeb"/>
        <w:spacing w:before="0" w:beforeAutospacing="0" w:after="0" w:afterAutospacing="0"/>
        <w:ind w:firstLine="360"/>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One of the things you will do in this class is learn by writing [and producing other deliverables of your own work.] Producing creative and original works will help you learn to think critically, analyze, reason, and defend a position. It is important to your academic journey that you do so without the use of AI-generated text tools,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For those reasons, I ask that you not use generative AI for this class. Having this rule in place also helps me to fairly evaluate you and your fellow students. Misrepresenting your use of generative AI would be a violation of the</w:t>
      </w:r>
      <w:hyperlink r:id="rId27" w:history="1">
        <w:r w:rsidRPr="00CE3944">
          <w:rPr>
            <w:rStyle w:val="Hyperlink"/>
            <w:rFonts w:asciiTheme="minorHAnsi" w:eastAsiaTheme="majorEastAsia" w:hAnsiTheme="minorHAnsi"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r w:rsidR="00D15A2D">
        <w:rPr>
          <w:rFonts w:asciiTheme="minorHAnsi" w:hAnsiTheme="minorHAnsi" w:cstheme="minorHAnsi"/>
          <w:color w:val="000000"/>
          <w:sz w:val="22"/>
          <w:szCs w:val="22"/>
        </w:rPr>
        <w:t>&gt;</w:t>
      </w:r>
    </w:p>
    <w:p w14:paraId="4C01281C" w14:textId="77777777" w:rsidR="00D15A2D" w:rsidRDefault="00D15A2D" w:rsidP="00D15A2D">
      <w:pPr>
        <w:pStyle w:val="NormalWeb"/>
        <w:spacing w:before="0" w:beforeAutospacing="0" w:after="0" w:afterAutospacing="0"/>
        <w:rPr>
          <w:rFonts w:asciiTheme="minorHAnsi" w:hAnsiTheme="minorHAnsi" w:cstheme="minorHAnsi"/>
          <w:color w:val="000000"/>
          <w:sz w:val="22"/>
          <w:szCs w:val="22"/>
        </w:rPr>
      </w:pPr>
    </w:p>
    <w:p w14:paraId="038B6ACC" w14:textId="0785C934" w:rsidR="008F018C" w:rsidRPr="00D15A2D" w:rsidRDefault="008F018C" w:rsidP="00D15A2D">
      <w:pPr>
        <w:pStyle w:val="ListParagraph"/>
        <w:numPr>
          <w:ilvl w:val="0"/>
          <w:numId w:val="24"/>
        </w:numPr>
      </w:pPr>
      <w:r w:rsidRPr="00CE3944">
        <w:t>Generative AI permitted with citation:</w:t>
      </w:r>
    </w:p>
    <w:p w14:paraId="168CD839" w14:textId="77777777" w:rsidR="008F018C" w:rsidRPr="00CE3944" w:rsidRDefault="008F018C" w:rsidP="00D15A2D">
      <w:pPr>
        <w:pStyle w:val="NormalWeb"/>
        <w:spacing w:before="0" w:beforeAutospacing="0" w:after="0" w:afterAutospacing="0"/>
        <w:ind w:firstLine="720"/>
        <w:rPr>
          <w:rFonts w:asciiTheme="minorHAnsi" w:hAnsiTheme="minorHAnsi" w:cstheme="minorHAnsi"/>
          <w:sz w:val="22"/>
          <w:szCs w:val="22"/>
        </w:rPr>
      </w:pPr>
      <w:r w:rsidRPr="00CE3944">
        <w:rPr>
          <w:rFonts w:asciiTheme="minorHAnsi" w:hAnsiTheme="minorHAnsi" w:cstheme="minorHAnsi"/>
          <w:color w:val="000000"/>
          <w:sz w:val="22"/>
          <w:szCs w:val="22"/>
        </w:rPr>
        <w:t xml:space="preserve">In this class, you may use generative AI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xml:space="preserve">) to assist in completing assignments as long as you treat it as you would other sources. That means quote and </w:t>
      </w:r>
      <w:hyperlink r:id="rId28" w:history="1">
        <w:r w:rsidRPr="00CE3944">
          <w:rPr>
            <w:rStyle w:val="Hyperlink"/>
            <w:rFonts w:asciiTheme="minorHAnsi" w:eastAsiaTheme="majorEastAsia" w:hAnsiTheme="minorHAnsi" w:cstheme="minorHAnsi"/>
            <w:color w:val="1155CC"/>
            <w:sz w:val="22"/>
            <w:szCs w:val="22"/>
          </w:rPr>
          <w:t>cite</w:t>
        </w:r>
      </w:hyperlink>
      <w:r w:rsidRPr="00CE3944">
        <w:rPr>
          <w:rFonts w:asciiTheme="minorHAnsi" w:hAnsiTheme="minorHAnsi" w:cstheme="minorHAnsi"/>
          <w:color w:val="000000"/>
          <w:sz w:val="22"/>
          <w:szCs w:val="22"/>
        </w:rPr>
        <w:t xml:space="preserve"> everything properly in the appropriate format for the course. It is important to your academic journey that you practice both expressing your own thoughts and attributing work that is not yours. Having this rule in place also helps me to fairly evaluate you and your fellow students. Misrepresenting your use of generative text tools would be a violation of the</w:t>
      </w:r>
      <w:hyperlink r:id="rId29" w:history="1">
        <w:r w:rsidRPr="00CE3944">
          <w:rPr>
            <w:rStyle w:val="Hyperlink"/>
            <w:rFonts w:asciiTheme="minorHAnsi" w:eastAsiaTheme="majorEastAsia" w:hAnsiTheme="minorHAnsi"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p>
    <w:p w14:paraId="344FBA74" w14:textId="77777777" w:rsidR="008F018C" w:rsidRPr="00CE3944" w:rsidRDefault="008F018C" w:rsidP="008F018C">
      <w:pPr>
        <w:pStyle w:val="NormalWeb"/>
        <w:spacing w:before="0" w:beforeAutospacing="0" w:after="0" w:afterAutospacing="0"/>
        <w:rPr>
          <w:rFonts w:asciiTheme="minorHAnsi" w:hAnsiTheme="minorHAnsi" w:cstheme="minorHAnsi"/>
          <w:sz w:val="22"/>
          <w:szCs w:val="22"/>
        </w:rPr>
      </w:pPr>
      <w:r w:rsidRPr="00CE3944">
        <w:rPr>
          <w:rFonts w:asciiTheme="minorHAnsi" w:hAnsiTheme="minorHAnsi" w:cstheme="minorHAnsi"/>
          <w:i/>
          <w:iCs/>
          <w:color w:val="000000"/>
          <w:sz w:val="22"/>
          <w:szCs w:val="22"/>
        </w:rPr>
        <w:t>Note: Faculty may also want to provide students with a link to the AI-specific notes from the style guide of their choice: </w:t>
      </w:r>
    </w:p>
    <w:p w14:paraId="71B0D35F" w14:textId="77777777" w:rsidR="008F018C" w:rsidRPr="00CE3944" w:rsidRDefault="006C3821" w:rsidP="008F018C">
      <w:pPr>
        <w:pStyle w:val="NormalWeb"/>
        <w:numPr>
          <w:ilvl w:val="0"/>
          <w:numId w:val="18"/>
        </w:numPr>
        <w:spacing w:before="0" w:beforeAutospacing="0" w:after="0" w:afterAutospacing="0"/>
        <w:textAlignment w:val="baseline"/>
        <w:rPr>
          <w:rFonts w:asciiTheme="minorHAnsi" w:hAnsiTheme="minorHAnsi" w:cstheme="minorHAnsi"/>
          <w:i/>
          <w:iCs/>
          <w:color w:val="000000"/>
          <w:sz w:val="22"/>
          <w:szCs w:val="22"/>
        </w:rPr>
      </w:pPr>
      <w:hyperlink r:id="rId30" w:history="1">
        <w:r w:rsidR="008F018C" w:rsidRPr="00CE3944">
          <w:rPr>
            <w:rStyle w:val="Hyperlink"/>
            <w:rFonts w:asciiTheme="minorHAnsi" w:eastAsiaTheme="majorEastAsia" w:hAnsiTheme="minorHAnsi" w:cstheme="minorHAnsi"/>
            <w:i/>
            <w:iCs/>
            <w:color w:val="1155CC"/>
            <w:sz w:val="22"/>
            <w:szCs w:val="22"/>
          </w:rPr>
          <w:t>APA’s guidance</w:t>
        </w:r>
      </w:hyperlink>
      <w:r w:rsidR="008F018C" w:rsidRPr="00CE3944">
        <w:rPr>
          <w:rFonts w:asciiTheme="minorHAnsi" w:hAnsiTheme="minorHAnsi" w:cstheme="minorHAnsi"/>
          <w:i/>
          <w:iCs/>
          <w:color w:val="000000"/>
          <w:sz w:val="22"/>
          <w:szCs w:val="22"/>
        </w:rPr>
        <w:t> </w:t>
      </w:r>
    </w:p>
    <w:p w14:paraId="27A9DE8C" w14:textId="77777777" w:rsidR="008F018C" w:rsidRPr="00CE3944" w:rsidRDefault="006C3821" w:rsidP="008F018C">
      <w:pPr>
        <w:pStyle w:val="NormalWeb"/>
        <w:numPr>
          <w:ilvl w:val="0"/>
          <w:numId w:val="18"/>
        </w:numPr>
        <w:spacing w:before="0" w:beforeAutospacing="0" w:after="0" w:afterAutospacing="0"/>
        <w:textAlignment w:val="baseline"/>
        <w:rPr>
          <w:rFonts w:asciiTheme="minorHAnsi" w:hAnsiTheme="minorHAnsi" w:cstheme="minorHAnsi"/>
          <w:i/>
          <w:iCs/>
          <w:color w:val="000000"/>
          <w:sz w:val="22"/>
          <w:szCs w:val="22"/>
        </w:rPr>
      </w:pPr>
      <w:hyperlink r:id="rId31" w:history="1">
        <w:r w:rsidR="008F018C" w:rsidRPr="00CE3944">
          <w:rPr>
            <w:rStyle w:val="Hyperlink"/>
            <w:rFonts w:asciiTheme="minorHAnsi" w:eastAsiaTheme="majorEastAsia" w:hAnsiTheme="minorHAnsi" w:cstheme="minorHAnsi"/>
            <w:i/>
            <w:iCs/>
            <w:color w:val="1155CC"/>
            <w:sz w:val="22"/>
            <w:szCs w:val="22"/>
          </w:rPr>
          <w:t>Chicago’s guidance on AI/generative text</w:t>
        </w:r>
      </w:hyperlink>
    </w:p>
    <w:p w14:paraId="3ACB5E3A" w14:textId="77777777" w:rsidR="008F018C" w:rsidRDefault="006C3821" w:rsidP="008F018C">
      <w:pPr>
        <w:pStyle w:val="NormalWeb"/>
        <w:numPr>
          <w:ilvl w:val="0"/>
          <w:numId w:val="18"/>
        </w:numPr>
        <w:spacing w:before="0" w:beforeAutospacing="0" w:after="0" w:afterAutospacing="0"/>
        <w:textAlignment w:val="baseline"/>
        <w:rPr>
          <w:rFonts w:asciiTheme="minorHAnsi" w:hAnsiTheme="minorHAnsi" w:cstheme="minorHAnsi"/>
          <w:i/>
          <w:iCs/>
          <w:color w:val="000000"/>
          <w:sz w:val="22"/>
          <w:szCs w:val="22"/>
        </w:rPr>
      </w:pPr>
      <w:hyperlink r:id="rId32" w:history="1">
        <w:r w:rsidR="008F018C" w:rsidRPr="00CE3944">
          <w:rPr>
            <w:rStyle w:val="Hyperlink"/>
            <w:rFonts w:asciiTheme="minorHAnsi" w:eastAsiaTheme="majorEastAsia" w:hAnsiTheme="minorHAnsi" w:cstheme="minorHAnsi"/>
            <w:i/>
            <w:iCs/>
            <w:color w:val="1155CC"/>
            <w:sz w:val="22"/>
            <w:szCs w:val="22"/>
          </w:rPr>
          <w:t>MLA’s guidance </w:t>
        </w:r>
      </w:hyperlink>
    </w:p>
    <w:p w14:paraId="26EAA7D8" w14:textId="77777777" w:rsidR="008F018C" w:rsidRPr="00CE3944" w:rsidRDefault="008F018C" w:rsidP="008F018C">
      <w:pPr>
        <w:pStyle w:val="NormalWeb"/>
        <w:spacing w:before="0" w:beforeAutospacing="0" w:after="0" w:afterAutospacing="0"/>
        <w:ind w:left="720"/>
        <w:textAlignment w:val="baseline"/>
        <w:rPr>
          <w:rFonts w:asciiTheme="minorHAnsi" w:hAnsiTheme="minorHAnsi" w:cstheme="minorHAnsi"/>
          <w:i/>
          <w:iCs/>
          <w:color w:val="000000"/>
          <w:sz w:val="22"/>
          <w:szCs w:val="22"/>
        </w:rPr>
      </w:pPr>
    </w:p>
    <w:p w14:paraId="1335DBF8" w14:textId="5B1BC8C0" w:rsidR="008F018C" w:rsidRPr="00CE3944" w:rsidRDefault="008F018C" w:rsidP="00D15A2D">
      <w:pPr>
        <w:pStyle w:val="ListParagraph"/>
        <w:numPr>
          <w:ilvl w:val="0"/>
          <w:numId w:val="24"/>
        </w:numPr>
      </w:pPr>
      <w:r w:rsidRPr="00CE3944">
        <w:t>Generative AI acceptable on certain assignments only: </w:t>
      </w:r>
    </w:p>
    <w:p w14:paraId="14446C0C" w14:textId="77777777" w:rsidR="008F018C" w:rsidRPr="00CE3944" w:rsidRDefault="008F018C" w:rsidP="00D15A2D">
      <w:pPr>
        <w:pStyle w:val="NormalWeb"/>
        <w:spacing w:before="0" w:beforeAutospacing="0" w:after="0" w:afterAutospacing="0"/>
        <w:ind w:firstLine="360"/>
        <w:rPr>
          <w:rFonts w:asciiTheme="minorHAnsi" w:hAnsiTheme="minorHAnsi" w:cstheme="minorHAnsi"/>
          <w:sz w:val="22"/>
          <w:szCs w:val="22"/>
        </w:rPr>
      </w:pPr>
      <w:r w:rsidRPr="00CE3944">
        <w:rPr>
          <w:rFonts w:asciiTheme="minorHAnsi" w:hAnsiTheme="minorHAnsi" w:cstheme="minorHAnsi"/>
          <w:color w:val="000000"/>
          <w:sz w:val="22"/>
          <w:szCs w:val="22"/>
        </w:rPr>
        <w:t xml:space="preserve">In this class, you may use generative AI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xml:space="preserve">) to assist in completing assignments only on assignments where it is explicitly stated. I will provide more information under the description for that specific assignment. For all other assignments, remember that one of the things you will do in this class is learn through writing as well as producing other deliverables of your work. Producing your own creative and original works will help you learn to think critically, analyze, reason, and defend a position. It is important to your academic journey that you learn to do so without depending on generative AI. For those reasons, I ask that you not use generative-AI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xml:space="preserve">) on assignments where it is not explicitly allowed. Having this rule in place also helps me to fairly evaluate you and your fellow students. </w:t>
      </w:r>
      <w:r w:rsidRPr="00CE3944">
        <w:rPr>
          <w:rFonts w:asciiTheme="minorHAnsi" w:hAnsiTheme="minorHAnsi" w:cstheme="minorHAnsi"/>
          <w:color w:val="000000"/>
          <w:sz w:val="22"/>
          <w:szCs w:val="22"/>
        </w:rPr>
        <w:lastRenderedPageBreak/>
        <w:t>Misrepresenting your use of generative AI would be a violation of the</w:t>
      </w:r>
      <w:hyperlink r:id="rId33" w:history="1">
        <w:r w:rsidRPr="00CE3944">
          <w:rPr>
            <w:rStyle w:val="Hyperlink"/>
            <w:rFonts w:asciiTheme="minorHAnsi" w:eastAsiaTheme="majorEastAsia" w:hAnsiTheme="minorHAnsi"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r w:rsidRPr="00CE3944">
        <w:rPr>
          <w:rFonts w:asciiTheme="minorHAnsi" w:hAnsiTheme="minorHAnsi" w:cstheme="minorHAnsi"/>
          <w:sz w:val="22"/>
          <w:szCs w:val="22"/>
        </w:rPr>
        <w:br/>
      </w:r>
    </w:p>
    <w:p w14:paraId="1FF1CF9E" w14:textId="585AA28C" w:rsidR="008F018C" w:rsidRPr="00CE3944" w:rsidRDefault="008F018C" w:rsidP="00D15A2D">
      <w:pPr>
        <w:pStyle w:val="ListParagraph"/>
        <w:numPr>
          <w:ilvl w:val="0"/>
          <w:numId w:val="24"/>
        </w:numPr>
      </w:pPr>
      <w:r w:rsidRPr="00CE3944">
        <w:t>Example of instructions for using Generative AI for a specific project</w:t>
      </w:r>
    </w:p>
    <w:p w14:paraId="1AB6B046" w14:textId="77777777" w:rsidR="008F018C" w:rsidRPr="00CE3944" w:rsidRDefault="008F018C" w:rsidP="00D15A2D">
      <w:pPr>
        <w:pStyle w:val="NormalWeb"/>
        <w:spacing w:before="0" w:beforeAutospacing="0" w:after="0" w:afterAutospacing="0"/>
        <w:ind w:firstLine="360"/>
        <w:rPr>
          <w:rFonts w:asciiTheme="minorHAnsi" w:hAnsiTheme="minorHAnsi" w:cstheme="minorHAnsi"/>
          <w:sz w:val="22"/>
          <w:szCs w:val="22"/>
        </w:rPr>
      </w:pPr>
      <w:r w:rsidRPr="00CE3944">
        <w:rPr>
          <w:rFonts w:asciiTheme="minorHAnsi" w:hAnsiTheme="minorHAnsi" w:cstheme="minorHAnsi"/>
          <w:color w:val="000000"/>
          <w:sz w:val="22"/>
          <w:szCs w:val="22"/>
        </w:rPr>
        <w:t xml:space="preserve">For this project, you are permitted to use generative AI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You should: </w:t>
      </w:r>
    </w:p>
    <w:p w14:paraId="6D953908" w14:textId="77777777" w:rsidR="008F018C" w:rsidRPr="00CE3944" w:rsidRDefault="008F018C" w:rsidP="008F018C">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Include the input text you used to get your output, </w:t>
      </w:r>
    </w:p>
    <w:p w14:paraId="10B9CC50" w14:textId="77777777" w:rsidR="008F018C" w:rsidRPr="00CE3944" w:rsidRDefault="008F018C" w:rsidP="008F018C">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Clearly indicate what is output from AI and what is your own work, </w:t>
      </w:r>
    </w:p>
    <w:p w14:paraId="42DFDBD3" w14:textId="77777777" w:rsidR="008F018C" w:rsidRPr="00CE3944" w:rsidRDefault="008F018C" w:rsidP="008F018C">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Properly </w:t>
      </w:r>
      <w:hyperlink r:id="rId34" w:history="1">
        <w:r w:rsidRPr="00CE3944">
          <w:rPr>
            <w:rStyle w:val="Hyperlink"/>
            <w:rFonts w:asciiTheme="minorHAnsi" w:eastAsiaTheme="majorEastAsia" w:hAnsiTheme="minorHAnsi" w:cstheme="minorHAnsi"/>
            <w:color w:val="1155CC"/>
            <w:sz w:val="22"/>
            <w:szCs w:val="22"/>
          </w:rPr>
          <w:t>cite it</w:t>
        </w:r>
      </w:hyperlink>
      <w:r w:rsidRPr="00CE3944">
        <w:rPr>
          <w:rFonts w:asciiTheme="minorHAnsi" w:hAnsiTheme="minorHAnsi" w:cstheme="minorHAnsi"/>
          <w:color w:val="000000"/>
          <w:sz w:val="22"/>
          <w:szCs w:val="22"/>
        </w:rPr>
        <w:t xml:space="preserve"> in the format required in this course, </w:t>
      </w:r>
    </w:p>
    <w:p w14:paraId="2101016D" w14:textId="77777777" w:rsidR="008F018C" w:rsidRPr="00CE3944" w:rsidRDefault="008F018C" w:rsidP="008F018C">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Conclude with a </w:t>
      </w:r>
      <w:proofErr w:type="gramStart"/>
      <w:r w:rsidRPr="00CE3944">
        <w:rPr>
          <w:rFonts w:asciiTheme="minorHAnsi" w:hAnsiTheme="minorHAnsi" w:cstheme="minorHAnsi"/>
          <w:color w:val="000000"/>
          <w:sz w:val="22"/>
          <w:szCs w:val="22"/>
        </w:rPr>
        <w:t>three sentence</w:t>
      </w:r>
      <w:proofErr w:type="gramEnd"/>
      <w:r w:rsidRPr="00CE3944">
        <w:rPr>
          <w:rFonts w:asciiTheme="minorHAnsi" w:hAnsiTheme="minorHAnsi" w:cstheme="minorHAnsi"/>
          <w:color w:val="000000"/>
          <w:sz w:val="22"/>
          <w:szCs w:val="22"/>
        </w:rPr>
        <w:t xml:space="preserve"> reflection on what it was like to write with the assistance of the tool. </w:t>
      </w:r>
    </w:p>
    <w:p w14:paraId="3EA068EC" w14:textId="77777777" w:rsidR="008F018C" w:rsidRPr="00CE3944" w:rsidRDefault="008F018C" w:rsidP="008F018C">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Only provide the generative AI tool with data that is not private! These tools are a black box and it is important to understand that you no longer own or control any text (or other media) you allow them to process. </w:t>
      </w:r>
    </w:p>
    <w:p w14:paraId="2AE5F3A9" w14:textId="77777777" w:rsidR="008F018C" w:rsidRPr="00CE3944" w:rsidRDefault="008F018C" w:rsidP="008F018C">
      <w:pPr>
        <w:pStyle w:val="NormalWeb"/>
        <w:spacing w:before="0" w:beforeAutospacing="0" w:after="0" w:afterAutospacing="0"/>
        <w:rPr>
          <w:rFonts w:asciiTheme="minorHAnsi" w:hAnsiTheme="minorHAnsi" w:cstheme="minorHAnsi"/>
          <w:sz w:val="22"/>
          <w:szCs w:val="22"/>
        </w:rPr>
      </w:pPr>
      <w:r w:rsidRPr="00CE3944">
        <w:rPr>
          <w:rFonts w:asciiTheme="minorHAnsi" w:hAnsiTheme="minorHAnsi" w:cstheme="minorHAnsi"/>
          <w:i/>
          <w:iCs/>
          <w:color w:val="000000"/>
          <w:sz w:val="22"/>
          <w:szCs w:val="22"/>
        </w:rPr>
        <w:t>Note: Faculty may also want to provide students with a link to the AI-specific notes from the style guide of their choice, if they have not already: </w:t>
      </w:r>
    </w:p>
    <w:p w14:paraId="52C170A3" w14:textId="77777777" w:rsidR="008F018C" w:rsidRPr="00CE3944" w:rsidRDefault="006C3821" w:rsidP="008F018C">
      <w:pPr>
        <w:pStyle w:val="NormalWeb"/>
        <w:numPr>
          <w:ilvl w:val="0"/>
          <w:numId w:val="22"/>
        </w:numPr>
        <w:spacing w:before="0" w:beforeAutospacing="0" w:after="0" w:afterAutospacing="0"/>
        <w:textAlignment w:val="baseline"/>
        <w:rPr>
          <w:rFonts w:asciiTheme="minorHAnsi" w:hAnsiTheme="minorHAnsi" w:cstheme="minorHAnsi"/>
          <w:i/>
          <w:iCs/>
          <w:color w:val="000000"/>
          <w:sz w:val="22"/>
          <w:szCs w:val="22"/>
        </w:rPr>
      </w:pPr>
      <w:hyperlink r:id="rId35" w:history="1">
        <w:r w:rsidR="008F018C" w:rsidRPr="00CE3944">
          <w:rPr>
            <w:rStyle w:val="Hyperlink"/>
            <w:rFonts w:asciiTheme="minorHAnsi" w:eastAsiaTheme="majorEastAsia" w:hAnsiTheme="minorHAnsi" w:cstheme="minorHAnsi"/>
            <w:i/>
            <w:iCs/>
            <w:color w:val="1155CC"/>
            <w:sz w:val="22"/>
            <w:szCs w:val="22"/>
          </w:rPr>
          <w:t>APA’s guidance</w:t>
        </w:r>
      </w:hyperlink>
      <w:r w:rsidR="008F018C" w:rsidRPr="00CE3944">
        <w:rPr>
          <w:rFonts w:asciiTheme="minorHAnsi" w:hAnsiTheme="minorHAnsi" w:cstheme="minorHAnsi"/>
          <w:i/>
          <w:iCs/>
          <w:color w:val="000000"/>
          <w:sz w:val="22"/>
          <w:szCs w:val="22"/>
        </w:rPr>
        <w:t> </w:t>
      </w:r>
    </w:p>
    <w:p w14:paraId="620AF9AD" w14:textId="77777777" w:rsidR="008F018C" w:rsidRPr="00CE3944" w:rsidRDefault="006C3821" w:rsidP="008F018C">
      <w:pPr>
        <w:pStyle w:val="NormalWeb"/>
        <w:numPr>
          <w:ilvl w:val="0"/>
          <w:numId w:val="22"/>
        </w:numPr>
        <w:spacing w:before="0" w:beforeAutospacing="0" w:after="0" w:afterAutospacing="0"/>
        <w:textAlignment w:val="baseline"/>
        <w:rPr>
          <w:rFonts w:asciiTheme="minorHAnsi" w:hAnsiTheme="minorHAnsi" w:cstheme="minorHAnsi"/>
          <w:i/>
          <w:iCs/>
          <w:color w:val="000000"/>
          <w:sz w:val="22"/>
          <w:szCs w:val="22"/>
        </w:rPr>
      </w:pPr>
      <w:hyperlink r:id="rId36" w:history="1">
        <w:r w:rsidR="008F018C" w:rsidRPr="00CE3944">
          <w:rPr>
            <w:rStyle w:val="Hyperlink"/>
            <w:rFonts w:asciiTheme="minorHAnsi" w:eastAsiaTheme="majorEastAsia" w:hAnsiTheme="minorHAnsi" w:cstheme="minorHAnsi"/>
            <w:i/>
            <w:iCs/>
            <w:color w:val="1155CC"/>
            <w:sz w:val="22"/>
            <w:szCs w:val="22"/>
          </w:rPr>
          <w:t>Chicago’s guidance on AI/generative text</w:t>
        </w:r>
      </w:hyperlink>
    </w:p>
    <w:p w14:paraId="5A19413B" w14:textId="77777777" w:rsidR="008F018C" w:rsidRPr="00CE3944" w:rsidRDefault="006C3821" w:rsidP="008F018C">
      <w:pPr>
        <w:pStyle w:val="NormalWeb"/>
        <w:numPr>
          <w:ilvl w:val="0"/>
          <w:numId w:val="22"/>
        </w:numPr>
        <w:spacing w:before="0" w:beforeAutospacing="0" w:after="0" w:afterAutospacing="0"/>
        <w:textAlignment w:val="baseline"/>
        <w:rPr>
          <w:rFonts w:asciiTheme="minorHAnsi" w:hAnsiTheme="minorHAnsi" w:cstheme="minorHAnsi"/>
          <w:i/>
          <w:iCs/>
          <w:color w:val="000000"/>
          <w:sz w:val="22"/>
          <w:szCs w:val="22"/>
        </w:rPr>
      </w:pPr>
      <w:hyperlink r:id="rId37" w:history="1">
        <w:r w:rsidR="008F018C" w:rsidRPr="00CE3944">
          <w:rPr>
            <w:rStyle w:val="Hyperlink"/>
            <w:rFonts w:asciiTheme="minorHAnsi" w:eastAsiaTheme="majorEastAsia" w:hAnsiTheme="minorHAnsi" w:cstheme="minorHAnsi"/>
            <w:i/>
            <w:iCs/>
            <w:color w:val="1155CC"/>
            <w:sz w:val="22"/>
            <w:szCs w:val="22"/>
          </w:rPr>
          <w:t>MLA’s guidance </w:t>
        </w:r>
      </w:hyperlink>
    </w:p>
    <w:p w14:paraId="15E8570B" w14:textId="77777777" w:rsidR="008F018C" w:rsidRPr="00252313" w:rsidRDefault="008F018C" w:rsidP="008F018C"/>
    <w:p w14:paraId="5D68F949" w14:textId="68FAEEDD" w:rsidR="0055476B" w:rsidRPr="00252313" w:rsidRDefault="00823A29">
      <w:pPr>
        <w:pStyle w:val="Heading3"/>
      </w:pPr>
      <w:r w:rsidRPr="00252313">
        <w:t>Grading Policies</w:t>
      </w:r>
    </w:p>
    <w:p w14:paraId="1F3059F6" w14:textId="77777777" w:rsidR="00AE74A1" w:rsidRPr="00252313" w:rsidRDefault="001B0B80" w:rsidP="00AE74A1">
      <w:r w:rsidRPr="00252313">
        <w:t>*</w:t>
      </w:r>
      <w:r w:rsidR="00AE74A1" w:rsidRPr="00252313">
        <w:t>Suggested content</w:t>
      </w:r>
    </w:p>
    <w:p w14:paraId="1CF7F02F" w14:textId="77777777" w:rsidR="0055476B" w:rsidRPr="00252313" w:rsidRDefault="001B0B80">
      <w:pPr>
        <w:numPr>
          <w:ilvl w:val="0"/>
          <w:numId w:val="2"/>
        </w:numPr>
        <w:spacing w:after="0"/>
      </w:pPr>
      <w:r w:rsidRPr="00252313">
        <w:t>*</w:t>
      </w:r>
      <w:r w:rsidR="00823A29" w:rsidRPr="00252313">
        <w:t xml:space="preserve">How will grades be calculated? </w:t>
      </w:r>
    </w:p>
    <w:p w14:paraId="6EC60F4B" w14:textId="77777777" w:rsidR="0055476B" w:rsidRPr="00252313" w:rsidRDefault="001B0B80">
      <w:pPr>
        <w:numPr>
          <w:ilvl w:val="0"/>
          <w:numId w:val="2"/>
        </w:numPr>
        <w:spacing w:after="0"/>
      </w:pPr>
      <w:r w:rsidRPr="00252313">
        <w:t>*</w:t>
      </w:r>
      <w:r w:rsidR="00823A29" w:rsidRPr="00252313">
        <w:t xml:space="preserve">What types of assignments will be used? </w:t>
      </w:r>
    </w:p>
    <w:p w14:paraId="3F459061" w14:textId="77777777" w:rsidR="0055476B" w:rsidRPr="00252313" w:rsidRDefault="001B0B80">
      <w:pPr>
        <w:numPr>
          <w:ilvl w:val="0"/>
          <w:numId w:val="2"/>
        </w:numPr>
        <w:spacing w:after="0"/>
      </w:pPr>
      <w:r w:rsidRPr="00252313">
        <w:t>*</w:t>
      </w:r>
      <w:r w:rsidR="00823A29" w:rsidRPr="00252313">
        <w:t>How will they be weighted?</w:t>
      </w:r>
    </w:p>
    <w:p w14:paraId="6AC0B4E0" w14:textId="77777777" w:rsidR="0055476B" w:rsidRPr="00252313" w:rsidRDefault="001B0B80">
      <w:pPr>
        <w:numPr>
          <w:ilvl w:val="0"/>
          <w:numId w:val="2"/>
        </w:numPr>
      </w:pPr>
      <w:r w:rsidRPr="00252313">
        <w:t>*</w:t>
      </w:r>
      <w:r w:rsidR="00823A29" w:rsidRPr="00252313">
        <w:t>How and where will assessment take place?</w:t>
      </w:r>
    </w:p>
    <w:p w14:paraId="7DE7D4D5" w14:textId="77777777" w:rsidR="0055476B" w:rsidRPr="00252313" w:rsidRDefault="00823A29">
      <w:pPr>
        <w:pStyle w:val="Heading3"/>
      </w:pPr>
      <w:bookmarkStart w:id="14" w:name="_heading=h.b9773eqtd577" w:colFirst="0" w:colLast="0"/>
      <w:bookmarkEnd w:id="14"/>
      <w:r w:rsidRPr="00252313">
        <w:t>Course Expectations</w:t>
      </w:r>
    </w:p>
    <w:p w14:paraId="41DCD8F4" w14:textId="77777777" w:rsidR="00AE74A1" w:rsidRPr="00252313" w:rsidRDefault="001B0B80" w:rsidP="00AE74A1">
      <w:r w:rsidRPr="00252313">
        <w:t>*</w:t>
      </w:r>
      <w:r w:rsidR="00AE74A1" w:rsidRPr="00252313">
        <w:t>Suggested content</w:t>
      </w:r>
    </w:p>
    <w:p w14:paraId="507BDFEE" w14:textId="77777777" w:rsidR="00C35912" w:rsidRPr="00252313" w:rsidRDefault="001B0B80">
      <w:pPr>
        <w:numPr>
          <w:ilvl w:val="0"/>
          <w:numId w:val="3"/>
        </w:numPr>
        <w:spacing w:after="0"/>
      </w:pPr>
      <w:r w:rsidRPr="00252313">
        <w:t>*</w:t>
      </w:r>
      <w:r w:rsidR="00C35912" w:rsidRPr="00252313">
        <w:t>Time Commitment</w:t>
      </w:r>
    </w:p>
    <w:p w14:paraId="3B4A9EC1" w14:textId="77777777" w:rsidR="0055476B" w:rsidRPr="00252313" w:rsidRDefault="001B0B80">
      <w:pPr>
        <w:numPr>
          <w:ilvl w:val="0"/>
          <w:numId w:val="3"/>
        </w:numPr>
        <w:spacing w:after="0"/>
      </w:pPr>
      <w:r w:rsidRPr="00252313">
        <w:t>*</w:t>
      </w:r>
      <w:r w:rsidR="00823A29" w:rsidRPr="00252313">
        <w:t>Attendance Policy/late work</w:t>
      </w:r>
    </w:p>
    <w:p w14:paraId="38B91E2B" w14:textId="77777777" w:rsidR="0055476B" w:rsidRPr="00252313" w:rsidRDefault="001B0B80">
      <w:pPr>
        <w:numPr>
          <w:ilvl w:val="0"/>
          <w:numId w:val="3"/>
        </w:numPr>
        <w:spacing w:after="0"/>
      </w:pPr>
      <w:r w:rsidRPr="00252313">
        <w:t>*</w:t>
      </w:r>
      <w:r w:rsidR="00823A29" w:rsidRPr="00252313">
        <w:t xml:space="preserve">Student behavior (online and/or in person)/ consider a link to the </w:t>
      </w:r>
      <w:hyperlink r:id="rId38">
        <w:r w:rsidR="00823A29" w:rsidRPr="00252313">
          <w:rPr>
            <w:color w:val="1155CC"/>
            <w:u w:val="single"/>
          </w:rPr>
          <w:t>student code of conduct</w:t>
        </w:r>
      </w:hyperlink>
      <w:r w:rsidR="00823A29" w:rsidRPr="00252313">
        <w:t xml:space="preserve"> </w:t>
      </w:r>
      <w:r w:rsidR="0036150C" w:rsidRPr="00252313">
        <w:t>)</w:t>
      </w:r>
    </w:p>
    <w:p w14:paraId="30C7191C" w14:textId="77777777" w:rsidR="0055476B" w:rsidRPr="00252313" w:rsidRDefault="001B0B80" w:rsidP="00C35912">
      <w:pPr>
        <w:numPr>
          <w:ilvl w:val="0"/>
          <w:numId w:val="3"/>
        </w:numPr>
      </w:pPr>
      <w:r w:rsidRPr="00252313">
        <w:t>*</w:t>
      </w:r>
      <w:r w:rsidR="00823A29" w:rsidRPr="00252313">
        <w:t>Participation expectations</w:t>
      </w:r>
      <w:bookmarkStart w:id="15" w:name="_heading=h.ye1erbctqt15" w:colFirst="0" w:colLast="0"/>
      <w:bookmarkEnd w:id="15"/>
    </w:p>
    <w:p w14:paraId="611B1791" w14:textId="77777777" w:rsidR="006C5CE7" w:rsidRDefault="001B0B80" w:rsidP="00D3735D">
      <w:pPr>
        <w:pStyle w:val="Heading3"/>
      </w:pPr>
      <w:r w:rsidRPr="00252313">
        <w:t>*Incomplete Grades</w:t>
      </w:r>
      <w:r w:rsidR="004730CB" w:rsidRPr="00252313">
        <w:t xml:space="preserve">  </w:t>
      </w:r>
    </w:p>
    <w:p w14:paraId="6764120E" w14:textId="77777777" w:rsidR="00D3735D" w:rsidRPr="00252313" w:rsidRDefault="0007601E" w:rsidP="00D3735D">
      <w:r>
        <w:t>&lt;</w:t>
      </w:r>
      <w:r w:rsidR="004730CB" w:rsidRPr="00252313">
        <w:t>Add your policy concerning Incomplete work and completing a course</w:t>
      </w:r>
      <w:r>
        <w:t>&gt;</w:t>
      </w:r>
    </w:p>
    <w:p w14:paraId="05159102" w14:textId="77777777" w:rsidR="00C35912" w:rsidRPr="00252313" w:rsidRDefault="00C35912" w:rsidP="00C35912">
      <w:pPr>
        <w:pStyle w:val="Heading2"/>
      </w:pPr>
      <w:bookmarkStart w:id="16" w:name="_heading=h.58pevzvb5y95" w:colFirst="0" w:colLast="0"/>
      <w:bookmarkEnd w:id="16"/>
      <w:r w:rsidRPr="00252313">
        <w:lastRenderedPageBreak/>
        <w:t>Course Schedule</w:t>
      </w:r>
    </w:p>
    <w:p w14:paraId="2768BF1D" w14:textId="77777777" w:rsidR="00C35912" w:rsidRPr="00252313" w:rsidRDefault="00C35912" w:rsidP="00C35912">
      <w:r w:rsidRPr="00252313">
        <w:t>&lt;Note: This table has been formatted to meet specific requirements to facilitate accessibility. If you use it, you may change the headings, add/delete columns or rows, but make sure that the top row is always designated as the header under properties and that the alt text (also under properties) is not deleted. If you choose not to use a table to display your course schedule, make sure you perform an accessibility check.&gt;</w:t>
      </w:r>
    </w:p>
    <w:tbl>
      <w:tblPr>
        <w:tblStyle w:val="TableGrid"/>
        <w:tblW w:w="0" w:type="auto"/>
        <w:tblLook w:val="04A0" w:firstRow="1" w:lastRow="0" w:firstColumn="1" w:lastColumn="0" w:noHBand="0" w:noVBand="1"/>
        <w:tblCaption w:val="Course Schedule"/>
        <w:tblDescription w:val="This table details the scheduled assignments and/or assessments throughout the semester."/>
      </w:tblPr>
      <w:tblGrid>
        <w:gridCol w:w="2234"/>
        <w:gridCol w:w="2309"/>
        <w:gridCol w:w="2572"/>
        <w:gridCol w:w="2235"/>
      </w:tblGrid>
      <w:tr w:rsidR="00C35912" w14:paraId="3D46F4C9" w14:textId="77777777" w:rsidTr="00E15B84">
        <w:trPr>
          <w:cantSplit/>
          <w:tblHeader/>
        </w:trPr>
        <w:tc>
          <w:tcPr>
            <w:tcW w:w="2337" w:type="dxa"/>
          </w:tcPr>
          <w:p w14:paraId="787876A7" w14:textId="77777777" w:rsidR="00C35912" w:rsidRPr="00252313" w:rsidRDefault="00C35912" w:rsidP="00E15B84">
            <w:r w:rsidRPr="00252313">
              <w:t>Date/ Week</w:t>
            </w:r>
          </w:p>
        </w:tc>
        <w:tc>
          <w:tcPr>
            <w:tcW w:w="2337" w:type="dxa"/>
          </w:tcPr>
          <w:p w14:paraId="406CCA92" w14:textId="77777777" w:rsidR="00C35912" w:rsidRPr="00252313" w:rsidRDefault="00C35912" w:rsidP="00E15B84">
            <w:r w:rsidRPr="00252313">
              <w:t>Required materials/readings</w:t>
            </w:r>
          </w:p>
        </w:tc>
        <w:tc>
          <w:tcPr>
            <w:tcW w:w="2338" w:type="dxa"/>
          </w:tcPr>
          <w:p w14:paraId="28A41E14" w14:textId="77777777" w:rsidR="00C35912" w:rsidRPr="00252313" w:rsidRDefault="00C35912" w:rsidP="00E15B84">
            <w:r w:rsidRPr="00252313">
              <w:t>Assignments/Assessments</w:t>
            </w:r>
          </w:p>
        </w:tc>
        <w:tc>
          <w:tcPr>
            <w:tcW w:w="2338" w:type="dxa"/>
          </w:tcPr>
          <w:p w14:paraId="3B22B357" w14:textId="77777777" w:rsidR="00C35912" w:rsidRPr="00252313" w:rsidRDefault="00C35912" w:rsidP="00E15B84">
            <w:r w:rsidRPr="00252313">
              <w:t>Due Dates</w:t>
            </w:r>
          </w:p>
        </w:tc>
      </w:tr>
      <w:tr w:rsidR="00C35912" w14:paraId="7ECAC9A1" w14:textId="77777777" w:rsidTr="00E15B84">
        <w:trPr>
          <w:cantSplit/>
          <w:tblHeader/>
        </w:trPr>
        <w:tc>
          <w:tcPr>
            <w:tcW w:w="2337" w:type="dxa"/>
          </w:tcPr>
          <w:p w14:paraId="6629973D" w14:textId="77777777" w:rsidR="00C35912" w:rsidRDefault="00C35912" w:rsidP="00E15B84"/>
        </w:tc>
        <w:tc>
          <w:tcPr>
            <w:tcW w:w="2337" w:type="dxa"/>
          </w:tcPr>
          <w:p w14:paraId="649BDF4B" w14:textId="77777777" w:rsidR="00C35912" w:rsidRDefault="00C35912" w:rsidP="00E15B84"/>
        </w:tc>
        <w:tc>
          <w:tcPr>
            <w:tcW w:w="2338" w:type="dxa"/>
          </w:tcPr>
          <w:p w14:paraId="4AD21BCF" w14:textId="77777777" w:rsidR="00C35912" w:rsidRDefault="00C35912" w:rsidP="00E15B84"/>
        </w:tc>
        <w:tc>
          <w:tcPr>
            <w:tcW w:w="2338" w:type="dxa"/>
          </w:tcPr>
          <w:p w14:paraId="7981ACB0" w14:textId="77777777" w:rsidR="00C35912" w:rsidRDefault="00C35912" w:rsidP="00E15B84"/>
        </w:tc>
      </w:tr>
      <w:tr w:rsidR="00C35912" w14:paraId="25EDF4A6" w14:textId="77777777" w:rsidTr="00E15B84">
        <w:tc>
          <w:tcPr>
            <w:tcW w:w="2337" w:type="dxa"/>
          </w:tcPr>
          <w:p w14:paraId="44A622B2" w14:textId="77777777" w:rsidR="00C35912" w:rsidRDefault="00C35912" w:rsidP="00E15B84"/>
        </w:tc>
        <w:tc>
          <w:tcPr>
            <w:tcW w:w="2337" w:type="dxa"/>
          </w:tcPr>
          <w:p w14:paraId="348DCE39" w14:textId="77777777" w:rsidR="00C35912" w:rsidRDefault="00C35912" w:rsidP="00E15B84"/>
        </w:tc>
        <w:tc>
          <w:tcPr>
            <w:tcW w:w="2338" w:type="dxa"/>
          </w:tcPr>
          <w:p w14:paraId="3F2D2617" w14:textId="77777777" w:rsidR="00C35912" w:rsidRDefault="00C35912" w:rsidP="00E15B84"/>
        </w:tc>
        <w:tc>
          <w:tcPr>
            <w:tcW w:w="2338" w:type="dxa"/>
          </w:tcPr>
          <w:p w14:paraId="421B21D6" w14:textId="77777777" w:rsidR="00C35912" w:rsidRDefault="00C35912" w:rsidP="00E15B84"/>
        </w:tc>
      </w:tr>
      <w:tr w:rsidR="00C35912" w14:paraId="23FFC6E3" w14:textId="77777777" w:rsidTr="00E15B84">
        <w:tc>
          <w:tcPr>
            <w:tcW w:w="2337" w:type="dxa"/>
          </w:tcPr>
          <w:p w14:paraId="34CF38FB" w14:textId="77777777" w:rsidR="00C35912" w:rsidRDefault="00C35912" w:rsidP="00E15B84"/>
        </w:tc>
        <w:tc>
          <w:tcPr>
            <w:tcW w:w="2337" w:type="dxa"/>
          </w:tcPr>
          <w:p w14:paraId="0CC9C343" w14:textId="77777777" w:rsidR="00C35912" w:rsidRDefault="00C35912" w:rsidP="00E15B84"/>
        </w:tc>
        <w:tc>
          <w:tcPr>
            <w:tcW w:w="2338" w:type="dxa"/>
          </w:tcPr>
          <w:p w14:paraId="33549F28" w14:textId="77777777" w:rsidR="00C35912" w:rsidRDefault="00C35912" w:rsidP="00E15B84"/>
        </w:tc>
        <w:tc>
          <w:tcPr>
            <w:tcW w:w="2338" w:type="dxa"/>
          </w:tcPr>
          <w:p w14:paraId="506A95C0" w14:textId="77777777" w:rsidR="00C35912" w:rsidRDefault="00C35912" w:rsidP="00E15B84"/>
        </w:tc>
      </w:tr>
    </w:tbl>
    <w:p w14:paraId="267DA7AA" w14:textId="77777777" w:rsidR="00F91F80" w:rsidRDefault="00F91F80"/>
    <w:sectPr w:rsidR="00F91F80" w:rsidSect="00AD14EA">
      <w:headerReference w:type="default" r:id="rId39"/>
      <w:pgSz w:w="12240" w:h="15840"/>
      <w:pgMar w:top="1440" w:right="1440" w:bottom="1440" w:left="144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93F7" w14:textId="77777777" w:rsidR="00AD14EA" w:rsidRDefault="00AD14EA" w:rsidP="00AD14EA">
      <w:pPr>
        <w:spacing w:after="0" w:line="240" w:lineRule="auto"/>
      </w:pPr>
      <w:r>
        <w:separator/>
      </w:r>
    </w:p>
  </w:endnote>
  <w:endnote w:type="continuationSeparator" w:id="0">
    <w:p w14:paraId="185CC96A" w14:textId="77777777" w:rsidR="00AD14EA" w:rsidRDefault="00AD14EA" w:rsidP="00AD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FD40" w14:textId="77777777" w:rsidR="00AD14EA" w:rsidRDefault="00AD14EA" w:rsidP="00AD14EA">
      <w:pPr>
        <w:spacing w:after="0" w:line="240" w:lineRule="auto"/>
      </w:pPr>
      <w:r>
        <w:separator/>
      </w:r>
    </w:p>
  </w:footnote>
  <w:footnote w:type="continuationSeparator" w:id="0">
    <w:p w14:paraId="1DC3F5F9" w14:textId="77777777" w:rsidR="00AD14EA" w:rsidRDefault="00AD14EA" w:rsidP="00AD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CEB8" w14:textId="77777777" w:rsidR="00387265" w:rsidRDefault="00AD14EA" w:rsidP="0007601E">
    <w:pPr>
      <w:pStyle w:val="Heading1"/>
    </w:pPr>
    <w:r w:rsidRPr="00AD14EA">
      <w:rPr>
        <w:noProof/>
      </w:rPr>
      <w:drawing>
        <wp:inline distT="0" distB="0" distL="0" distR="0" wp14:anchorId="2C7457BB" wp14:editId="065661E6">
          <wp:extent cx="952500" cy="900702"/>
          <wp:effectExtent l="0" t="0" r="0" b="0"/>
          <wp:docPr id="1" name="Picture 1" descr="UAS vertical logo with whale tail and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 vertical logo with whale tail and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349" cy="902451"/>
                  </a:xfrm>
                  <a:prstGeom prst="rect">
                    <a:avLst/>
                  </a:prstGeom>
                  <a:noFill/>
                  <a:ln>
                    <a:noFill/>
                  </a:ln>
                </pic:spPr>
              </pic:pic>
            </a:graphicData>
          </a:graphic>
        </wp:inline>
      </w:drawing>
    </w:r>
  </w:p>
  <w:p w14:paraId="32E94B13" w14:textId="77777777" w:rsidR="00387265" w:rsidRDefault="00387265" w:rsidP="0038726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DBD"/>
    <w:multiLevelType w:val="multilevel"/>
    <w:tmpl w:val="591E3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4398"/>
    <w:multiLevelType w:val="multilevel"/>
    <w:tmpl w:val="A0C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67D3C"/>
    <w:multiLevelType w:val="hybridMultilevel"/>
    <w:tmpl w:val="7CB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12660"/>
    <w:multiLevelType w:val="hybridMultilevel"/>
    <w:tmpl w:val="EF06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F6B90"/>
    <w:multiLevelType w:val="multilevel"/>
    <w:tmpl w:val="A3F2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C5496"/>
    <w:multiLevelType w:val="hybridMultilevel"/>
    <w:tmpl w:val="91D8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60392"/>
    <w:multiLevelType w:val="multilevel"/>
    <w:tmpl w:val="5EFC8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260DB"/>
    <w:multiLevelType w:val="hybridMultilevel"/>
    <w:tmpl w:val="13B8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C0E08"/>
    <w:multiLevelType w:val="multilevel"/>
    <w:tmpl w:val="04BCD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CC2DB0"/>
    <w:multiLevelType w:val="hybridMultilevel"/>
    <w:tmpl w:val="ECF6385A"/>
    <w:lvl w:ilvl="0" w:tplc="5FBC3A1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029FA"/>
    <w:multiLevelType w:val="hybridMultilevel"/>
    <w:tmpl w:val="267C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61CC5"/>
    <w:multiLevelType w:val="multilevel"/>
    <w:tmpl w:val="D50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BC3DCD"/>
    <w:multiLevelType w:val="hybridMultilevel"/>
    <w:tmpl w:val="504CC99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15:restartNumberingAfterBreak="0">
    <w:nsid w:val="43305C59"/>
    <w:multiLevelType w:val="multilevel"/>
    <w:tmpl w:val="142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D78AF"/>
    <w:multiLevelType w:val="multilevel"/>
    <w:tmpl w:val="5FB0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814E0C"/>
    <w:multiLevelType w:val="hybridMultilevel"/>
    <w:tmpl w:val="DD9C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5700"/>
    <w:multiLevelType w:val="hybridMultilevel"/>
    <w:tmpl w:val="F1806C24"/>
    <w:lvl w:ilvl="0" w:tplc="5FBC3A1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F61FC"/>
    <w:multiLevelType w:val="hybridMultilevel"/>
    <w:tmpl w:val="B9CE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35A0A"/>
    <w:multiLevelType w:val="multilevel"/>
    <w:tmpl w:val="006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908D6"/>
    <w:multiLevelType w:val="multilevel"/>
    <w:tmpl w:val="396E7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FB71D9"/>
    <w:multiLevelType w:val="hybridMultilevel"/>
    <w:tmpl w:val="C38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E7C24"/>
    <w:multiLevelType w:val="hybridMultilevel"/>
    <w:tmpl w:val="91D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C739D"/>
    <w:multiLevelType w:val="multilevel"/>
    <w:tmpl w:val="3FA2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EF3D1E"/>
    <w:multiLevelType w:val="multilevel"/>
    <w:tmpl w:val="BC0CC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1"/>
  </w:num>
  <w:num w:numId="4">
    <w:abstractNumId w:val="14"/>
  </w:num>
  <w:num w:numId="5">
    <w:abstractNumId w:val="19"/>
  </w:num>
  <w:num w:numId="6">
    <w:abstractNumId w:val="3"/>
  </w:num>
  <w:num w:numId="7">
    <w:abstractNumId w:val="2"/>
  </w:num>
  <w:num w:numId="8">
    <w:abstractNumId w:val="12"/>
  </w:num>
  <w:num w:numId="9">
    <w:abstractNumId w:val="15"/>
  </w:num>
  <w:num w:numId="10">
    <w:abstractNumId w:val="21"/>
  </w:num>
  <w:num w:numId="11">
    <w:abstractNumId w:val="17"/>
  </w:num>
  <w:num w:numId="12">
    <w:abstractNumId w:val="5"/>
  </w:num>
  <w:num w:numId="13">
    <w:abstractNumId w:val="7"/>
  </w:num>
  <w:num w:numId="14">
    <w:abstractNumId w:val="16"/>
  </w:num>
  <w:num w:numId="15">
    <w:abstractNumId w:val="9"/>
  </w:num>
  <w:num w:numId="16">
    <w:abstractNumId w:val="4"/>
  </w:num>
  <w:num w:numId="17">
    <w:abstractNumId w:val="23"/>
    <w:lvlOverride w:ilvl="0">
      <w:lvl w:ilvl="0">
        <w:numFmt w:val="decimal"/>
        <w:lvlText w:val="%1."/>
        <w:lvlJc w:val="left"/>
      </w:lvl>
    </w:lvlOverride>
  </w:num>
  <w:num w:numId="18">
    <w:abstractNumId w:val="18"/>
  </w:num>
  <w:num w:numId="19">
    <w:abstractNumId w:val="6"/>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1"/>
  </w:num>
  <w:num w:numId="22">
    <w:abstractNumId w:val="13"/>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6B"/>
    <w:rsid w:val="000348C2"/>
    <w:rsid w:val="0003629E"/>
    <w:rsid w:val="00040F84"/>
    <w:rsid w:val="0007601E"/>
    <w:rsid w:val="001172BC"/>
    <w:rsid w:val="001175A3"/>
    <w:rsid w:val="0018684B"/>
    <w:rsid w:val="001B0B80"/>
    <w:rsid w:val="00252313"/>
    <w:rsid w:val="002D5EF7"/>
    <w:rsid w:val="00333A6E"/>
    <w:rsid w:val="00354242"/>
    <w:rsid w:val="0036150C"/>
    <w:rsid w:val="00387265"/>
    <w:rsid w:val="00432CD7"/>
    <w:rsid w:val="004730CB"/>
    <w:rsid w:val="004863C2"/>
    <w:rsid w:val="004D76CA"/>
    <w:rsid w:val="004E310A"/>
    <w:rsid w:val="0055476B"/>
    <w:rsid w:val="005A5112"/>
    <w:rsid w:val="005D53CF"/>
    <w:rsid w:val="0062006A"/>
    <w:rsid w:val="00625471"/>
    <w:rsid w:val="00662B0F"/>
    <w:rsid w:val="006C5CE7"/>
    <w:rsid w:val="006E5939"/>
    <w:rsid w:val="00742E77"/>
    <w:rsid w:val="0074548A"/>
    <w:rsid w:val="007E3CB8"/>
    <w:rsid w:val="00823A29"/>
    <w:rsid w:val="00863813"/>
    <w:rsid w:val="00870722"/>
    <w:rsid w:val="008F018C"/>
    <w:rsid w:val="00921A6B"/>
    <w:rsid w:val="00995F68"/>
    <w:rsid w:val="009B71B1"/>
    <w:rsid w:val="009E61D8"/>
    <w:rsid w:val="00AD14EA"/>
    <w:rsid w:val="00AE74A1"/>
    <w:rsid w:val="00C06B07"/>
    <w:rsid w:val="00C13DA8"/>
    <w:rsid w:val="00C256DD"/>
    <w:rsid w:val="00C318D3"/>
    <w:rsid w:val="00C35912"/>
    <w:rsid w:val="00C542FC"/>
    <w:rsid w:val="00CB084F"/>
    <w:rsid w:val="00CC7668"/>
    <w:rsid w:val="00CD6B7A"/>
    <w:rsid w:val="00D04512"/>
    <w:rsid w:val="00D15A2D"/>
    <w:rsid w:val="00D3735D"/>
    <w:rsid w:val="00D72D14"/>
    <w:rsid w:val="00D778A6"/>
    <w:rsid w:val="00DD3628"/>
    <w:rsid w:val="00E32AC7"/>
    <w:rsid w:val="00E934F9"/>
    <w:rsid w:val="00F1459F"/>
    <w:rsid w:val="00F14D4B"/>
    <w:rsid w:val="00F25AA0"/>
    <w:rsid w:val="00F9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C7CCA3"/>
  <w15:docId w15:val="{DB4DA865-D8D6-4324-BCF0-BC635802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A1"/>
  </w:style>
  <w:style w:type="paragraph" w:styleId="Heading1">
    <w:name w:val="heading 1"/>
    <w:basedOn w:val="Normal"/>
    <w:next w:val="Normal"/>
    <w:link w:val="Heading1Char"/>
    <w:uiPriority w:val="9"/>
    <w:qFormat/>
    <w:rsid w:val="00387265"/>
    <w:pPr>
      <w:keepNext/>
      <w:keepLines/>
      <w:spacing w:before="240" w:after="0"/>
      <w:outlineLvl w:val="0"/>
    </w:pPr>
    <w:rPr>
      <w:rFonts w:asciiTheme="majorHAnsi" w:eastAsiaTheme="majorEastAsia" w:hAnsiTheme="majorHAnsi" w:cstheme="majorBidi"/>
      <w:b/>
      <w:sz w:val="36"/>
      <w:szCs w:val="36"/>
    </w:rPr>
  </w:style>
  <w:style w:type="paragraph" w:styleId="Heading2">
    <w:name w:val="heading 2"/>
    <w:basedOn w:val="Normal"/>
    <w:next w:val="Normal"/>
    <w:link w:val="Heading2Char"/>
    <w:uiPriority w:val="9"/>
    <w:unhideWhenUsed/>
    <w:qFormat/>
    <w:rsid w:val="00921A6B"/>
    <w:pPr>
      <w:keepNext/>
      <w:keepLines/>
      <w:spacing w:before="40" w:after="0"/>
      <w:outlineLvl w:val="1"/>
    </w:pPr>
    <w:rPr>
      <w:rFonts w:asciiTheme="majorHAnsi" w:eastAsiaTheme="majorEastAsia" w:hAnsiTheme="majorHAnsi" w:cstheme="majorBidi"/>
      <w:b/>
      <w:color w:val="005C9E"/>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4D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D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7265"/>
    <w:rPr>
      <w:rFonts w:asciiTheme="majorHAnsi" w:eastAsiaTheme="majorEastAsia" w:hAnsiTheme="majorHAnsi" w:cstheme="majorBidi"/>
      <w:b/>
      <w:sz w:val="36"/>
      <w:szCs w:val="36"/>
    </w:rPr>
  </w:style>
  <w:style w:type="paragraph" w:styleId="BalloonText">
    <w:name w:val="Balloon Text"/>
    <w:basedOn w:val="Normal"/>
    <w:link w:val="BalloonTextChar"/>
    <w:uiPriority w:val="99"/>
    <w:semiHidden/>
    <w:unhideWhenUsed/>
    <w:rsid w:val="00F24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6C"/>
    <w:rPr>
      <w:rFonts w:ascii="Segoe UI" w:hAnsi="Segoe UI" w:cs="Segoe UI"/>
      <w:sz w:val="18"/>
      <w:szCs w:val="18"/>
    </w:rPr>
  </w:style>
  <w:style w:type="character" w:customStyle="1" w:styleId="Heading2Char">
    <w:name w:val="Heading 2 Char"/>
    <w:basedOn w:val="DefaultParagraphFont"/>
    <w:link w:val="Heading2"/>
    <w:uiPriority w:val="9"/>
    <w:rsid w:val="00921A6B"/>
    <w:rPr>
      <w:rFonts w:asciiTheme="majorHAnsi" w:eastAsiaTheme="majorEastAsia" w:hAnsiTheme="majorHAnsi" w:cstheme="majorBidi"/>
      <w:b/>
      <w:color w:val="005C9E"/>
      <w:sz w:val="28"/>
      <w:szCs w:val="28"/>
    </w:rPr>
  </w:style>
  <w:style w:type="paragraph" w:styleId="ListParagraph">
    <w:name w:val="List Paragraph"/>
    <w:basedOn w:val="Normal"/>
    <w:uiPriority w:val="34"/>
    <w:qFormat/>
    <w:rsid w:val="003A6BD2"/>
    <w:pPr>
      <w:ind w:left="720"/>
      <w:contextualSpacing/>
    </w:pPr>
  </w:style>
  <w:style w:type="character" w:styleId="Hyperlink">
    <w:name w:val="Hyperlink"/>
    <w:basedOn w:val="DefaultParagraphFont"/>
    <w:uiPriority w:val="99"/>
    <w:unhideWhenUsed/>
    <w:rsid w:val="0076749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4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D3628"/>
    <w:rPr>
      <w:i/>
      <w:iCs/>
      <w:color w:val="404040" w:themeColor="text1" w:themeTint="BF"/>
    </w:rPr>
  </w:style>
  <w:style w:type="paragraph" w:styleId="Header">
    <w:name w:val="header"/>
    <w:basedOn w:val="Normal"/>
    <w:link w:val="HeaderChar"/>
    <w:uiPriority w:val="99"/>
    <w:unhideWhenUsed/>
    <w:rsid w:val="00AD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EA"/>
  </w:style>
  <w:style w:type="paragraph" w:styleId="Footer">
    <w:name w:val="footer"/>
    <w:basedOn w:val="Normal"/>
    <w:link w:val="FooterChar"/>
    <w:uiPriority w:val="99"/>
    <w:unhideWhenUsed/>
    <w:rsid w:val="00AD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EA"/>
  </w:style>
  <w:style w:type="character" w:customStyle="1" w:styleId="Heading3Char">
    <w:name w:val="Heading 3 Char"/>
    <w:basedOn w:val="DefaultParagraphFont"/>
    <w:link w:val="Heading3"/>
    <w:uiPriority w:val="9"/>
    <w:rsid w:val="00C35912"/>
    <w:rPr>
      <w:b/>
      <w:sz w:val="24"/>
      <w:szCs w:val="24"/>
    </w:rPr>
  </w:style>
  <w:style w:type="character" w:styleId="UnresolvedMention">
    <w:name w:val="Unresolved Mention"/>
    <w:basedOn w:val="DefaultParagraphFont"/>
    <w:uiPriority w:val="99"/>
    <w:semiHidden/>
    <w:unhideWhenUsed/>
    <w:rsid w:val="00D72D14"/>
    <w:rPr>
      <w:color w:val="605E5C"/>
      <w:shd w:val="clear" w:color="auto" w:fill="E1DFDD"/>
    </w:rPr>
  </w:style>
  <w:style w:type="character" w:styleId="Strong">
    <w:name w:val="Strong"/>
    <w:basedOn w:val="DefaultParagraphFont"/>
    <w:uiPriority w:val="22"/>
    <w:qFormat/>
    <w:rsid w:val="0018684B"/>
    <w:rPr>
      <w:b/>
      <w:bCs/>
    </w:rPr>
  </w:style>
  <w:style w:type="paragraph" w:styleId="NormalWeb">
    <w:name w:val="Normal (Web)"/>
    <w:basedOn w:val="Normal"/>
    <w:uiPriority w:val="99"/>
    <w:unhideWhenUsed/>
    <w:rsid w:val="0018684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5A3"/>
    <w:pPr>
      <w:spacing w:after="0" w:line="240" w:lineRule="auto"/>
    </w:pPr>
  </w:style>
  <w:style w:type="paragraph" w:styleId="TOCHeading">
    <w:name w:val="TOC Heading"/>
    <w:basedOn w:val="Heading1"/>
    <w:next w:val="Normal"/>
    <w:uiPriority w:val="39"/>
    <w:unhideWhenUsed/>
    <w:qFormat/>
    <w:rsid w:val="001172BC"/>
    <w:pPr>
      <w:outlineLvl w:val="9"/>
    </w:pPr>
    <w:rPr>
      <w:b w:val="0"/>
      <w:color w:val="2E74B5" w:themeColor="accent1" w:themeShade="BF"/>
      <w:sz w:val="32"/>
      <w:szCs w:val="32"/>
    </w:rPr>
  </w:style>
  <w:style w:type="paragraph" w:styleId="TOC1">
    <w:name w:val="toc 1"/>
    <w:basedOn w:val="Normal"/>
    <w:next w:val="Normal"/>
    <w:autoRedefine/>
    <w:uiPriority w:val="39"/>
    <w:unhideWhenUsed/>
    <w:rsid w:val="001172BC"/>
    <w:pPr>
      <w:spacing w:after="100"/>
    </w:pPr>
  </w:style>
  <w:style w:type="paragraph" w:styleId="TOC2">
    <w:name w:val="toc 2"/>
    <w:basedOn w:val="Normal"/>
    <w:next w:val="Normal"/>
    <w:autoRedefine/>
    <w:uiPriority w:val="39"/>
    <w:unhideWhenUsed/>
    <w:rsid w:val="001172BC"/>
    <w:pPr>
      <w:spacing w:after="100"/>
      <w:ind w:left="220"/>
    </w:pPr>
  </w:style>
  <w:style w:type="paragraph" w:styleId="TOC3">
    <w:name w:val="toc 3"/>
    <w:basedOn w:val="Normal"/>
    <w:next w:val="Normal"/>
    <w:autoRedefine/>
    <w:uiPriority w:val="39"/>
    <w:unhideWhenUsed/>
    <w:rsid w:val="001172BC"/>
    <w:pPr>
      <w:spacing w:after="100"/>
      <w:ind w:left="440"/>
    </w:pPr>
  </w:style>
  <w:style w:type="character" w:styleId="FollowedHyperlink">
    <w:name w:val="FollowedHyperlink"/>
    <w:basedOn w:val="DefaultParagraphFont"/>
    <w:uiPriority w:val="99"/>
    <w:semiHidden/>
    <w:unhideWhenUsed/>
    <w:rsid w:val="00F14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09193">
      <w:bodyDiv w:val="1"/>
      <w:marLeft w:val="0"/>
      <w:marRight w:val="0"/>
      <w:marTop w:val="0"/>
      <w:marBottom w:val="0"/>
      <w:divBdr>
        <w:top w:val="none" w:sz="0" w:space="0" w:color="auto"/>
        <w:left w:val="none" w:sz="0" w:space="0" w:color="auto"/>
        <w:bottom w:val="none" w:sz="0" w:space="0" w:color="auto"/>
        <w:right w:val="none" w:sz="0" w:space="0" w:color="auto"/>
      </w:divBdr>
      <w:divsChild>
        <w:div w:id="292254182">
          <w:marLeft w:val="0"/>
          <w:marRight w:val="0"/>
          <w:marTop w:val="0"/>
          <w:marBottom w:val="0"/>
          <w:divBdr>
            <w:top w:val="none" w:sz="0" w:space="0" w:color="auto"/>
            <w:left w:val="none" w:sz="0" w:space="0" w:color="auto"/>
            <w:bottom w:val="none" w:sz="0" w:space="0" w:color="auto"/>
            <w:right w:val="none" w:sz="0" w:space="0" w:color="auto"/>
          </w:divBdr>
        </w:div>
      </w:divsChild>
    </w:div>
    <w:div w:id="199479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as.alaska.edu/dss/index.html" TargetMode="External"/><Relationship Id="rId18" Type="http://schemas.openxmlformats.org/officeDocument/2006/relationships/hyperlink" Target="http://www.uas.alaska.edu/helpdesk/network.html" TargetMode="External"/><Relationship Id="rId26" Type="http://schemas.openxmlformats.org/officeDocument/2006/relationships/hyperlink" Target="https://alaska.edu/bor/policy/09.02-Student%20Rights%20and%20Responsibilities.pdf" TargetMode="External"/><Relationship Id="rId39" Type="http://schemas.openxmlformats.org/officeDocument/2006/relationships/header" Target="header1.xml"/><Relationship Id="rId21" Type="http://schemas.openxmlformats.org/officeDocument/2006/relationships/hyperlink" Target="https://uas.alaska.edu/ketchikan/studentservices/computerlab.html" TargetMode="External"/><Relationship Id="rId34" Type="http://schemas.openxmlformats.org/officeDocument/2006/relationships/hyperlink" Target="https://uas.alaska.libguides.com/cit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uas.alaska.edu/helpdesk/software/gapps-general.html" TargetMode="External"/><Relationship Id="rId20" Type="http://schemas.openxmlformats.org/officeDocument/2006/relationships/hyperlink" Target="https://uas.alaska.edu/library/hours.html" TargetMode="External"/><Relationship Id="rId29" Type="http://schemas.openxmlformats.org/officeDocument/2006/relationships/hyperlink" Target="https://uas.alaska.edu/dean-of-students/code-of-condu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aska.edu/nondiscrimination/" TargetMode="External"/><Relationship Id="rId24" Type="http://schemas.openxmlformats.org/officeDocument/2006/relationships/hyperlink" Target="https://uas.alaska.edu/ketchikan/studentservices/TutoringServices/index.html" TargetMode="External"/><Relationship Id="rId32" Type="http://schemas.openxmlformats.org/officeDocument/2006/relationships/hyperlink" Target="https://style.mla.org/citing-generative-ai/" TargetMode="External"/><Relationship Id="rId37" Type="http://schemas.openxmlformats.org/officeDocument/2006/relationships/hyperlink" Target="https://style.mla.org/citing-generative-a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uas.helpdesk@alaska.edu" TargetMode="External"/><Relationship Id="rId23" Type="http://schemas.openxmlformats.org/officeDocument/2006/relationships/hyperlink" Target="https://uas.alaska.edu/juneau/tlc/index.html" TargetMode="External"/><Relationship Id="rId28" Type="http://schemas.openxmlformats.org/officeDocument/2006/relationships/hyperlink" Target="https://uas.alaska.libguides.com/cite" TargetMode="External"/><Relationship Id="rId36" Type="http://schemas.openxmlformats.org/officeDocument/2006/relationships/hyperlink" Target="https://www.chicagomanualofstyle.org/qanda/data/faq/topics/Documentation/faq0422.html" TargetMode="External"/><Relationship Id="rId10" Type="http://schemas.openxmlformats.org/officeDocument/2006/relationships/hyperlink" Target="https://catalog.uas.alaska.edu/general-education-requirements/" TargetMode="External"/><Relationship Id="rId19" Type="http://schemas.openxmlformats.org/officeDocument/2006/relationships/hyperlink" Target="http://www.uas.alaska.edu/helpdesk/index.html" TargetMode="External"/><Relationship Id="rId31" Type="http://schemas.openxmlformats.org/officeDocument/2006/relationships/hyperlink" Target="https://www.chicagomanualofstyle.org/qanda/data/faq/topics/Documentation/faq0422.html" TargetMode="External"/><Relationship Id="rId4" Type="http://schemas.openxmlformats.org/officeDocument/2006/relationships/styles" Target="styles.xml"/><Relationship Id="rId9" Type="http://schemas.openxmlformats.org/officeDocument/2006/relationships/hyperlink" Target="https://catalog.uas.alaska.edu/course-descriptions/" TargetMode="External"/><Relationship Id="rId14" Type="http://schemas.openxmlformats.org/officeDocument/2006/relationships/hyperlink" Target="http://www.uas.alaska.edu/helpdesk/index.html" TargetMode="External"/><Relationship Id="rId22" Type="http://schemas.openxmlformats.org/officeDocument/2006/relationships/hyperlink" Target="https://uas.alaska.edu/juneau/writing-center/index.html" TargetMode="External"/><Relationship Id="rId27" Type="http://schemas.openxmlformats.org/officeDocument/2006/relationships/hyperlink" Target="https://uas.alaska.edu/dean-of-students/code-of-conduct/" TargetMode="External"/><Relationship Id="rId30" Type="http://schemas.openxmlformats.org/officeDocument/2006/relationships/hyperlink" Target="https://apastyle.apa.org/blog/how-to-cite-chatgpt" TargetMode="External"/><Relationship Id="rId35" Type="http://schemas.openxmlformats.org/officeDocument/2006/relationships/hyperlink" Target="https://apastyle.apa.org/blog/how-to-cite-chatgpt"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uas.alaska.edu/titleix/index.html" TargetMode="External"/><Relationship Id="rId17" Type="http://schemas.openxmlformats.org/officeDocument/2006/relationships/hyperlink" Target="http://www.uas.alaska.edu/helpdesk/software/index.html" TargetMode="External"/><Relationship Id="rId25" Type="http://schemas.openxmlformats.org/officeDocument/2006/relationships/hyperlink" Target="https://uas.alaska.edu/sitka/support/tutoring.html" TargetMode="External"/><Relationship Id="rId33" Type="http://schemas.openxmlformats.org/officeDocument/2006/relationships/hyperlink" Target="https://uas.alaska.edu/dean-of-students/code-of-conduct/" TargetMode="External"/><Relationship Id="rId38" Type="http://schemas.openxmlformats.org/officeDocument/2006/relationships/hyperlink" Target="https://uas.alaska.edu/dean-of-students/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XS0YjbiYoOTuBaS9uElJlnPbBXw==">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</go:docsCustomData>
</go:gDocsCustomXmlDataStorage>
</file>

<file path=customXml/itemProps1.xml><?xml version="1.0" encoding="utf-8"?>
<ds:datastoreItem xmlns:ds="http://schemas.openxmlformats.org/officeDocument/2006/customXml" ds:itemID="{00E79B8D-B2CD-41B2-A679-B5F5E1D2F5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Ramona Broussard</cp:lastModifiedBy>
  <cp:revision>2</cp:revision>
  <dcterms:created xsi:type="dcterms:W3CDTF">2023-12-20T21:54:00Z</dcterms:created>
  <dcterms:modified xsi:type="dcterms:W3CDTF">2023-12-20T21:54:00Z</dcterms:modified>
</cp:coreProperties>
</file>